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01" w:rsidRDefault="00BD726A" w:rsidP="005D2E49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val="ga-IE" w:eastAsia="ga-IE"/>
        </w:rPr>
        <w:drawing>
          <wp:inline distT="0" distB="0" distL="0" distR="0">
            <wp:extent cx="2238375" cy="1355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ortra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796" cy="136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E49" w:rsidRPr="005D2E49">
        <w:rPr>
          <w:rFonts w:ascii="Helvetica" w:hAnsi="Helvetica" w:cs="Arial"/>
          <w:b/>
          <w:bCs/>
          <w:caps/>
          <w:noProof/>
          <w:color w:val="627F9A"/>
          <w:sz w:val="48"/>
          <w:szCs w:val="48"/>
          <w:lang w:eastAsia="en-IE"/>
        </w:rPr>
        <w:t xml:space="preserve"> </w:t>
      </w:r>
      <w:r w:rsidR="005D2E49">
        <w:rPr>
          <w:rFonts w:ascii="Helvetica" w:hAnsi="Helvetica" w:cs="Arial"/>
          <w:b/>
          <w:bCs/>
          <w:caps/>
          <w:noProof/>
          <w:color w:val="627F9A"/>
          <w:sz w:val="48"/>
          <w:szCs w:val="48"/>
          <w:lang w:eastAsia="en-IE"/>
        </w:rPr>
        <w:tab/>
      </w:r>
      <w:r w:rsidR="005D2E49">
        <w:rPr>
          <w:rFonts w:ascii="Helvetica" w:hAnsi="Helvetica" w:cs="Arial"/>
          <w:b/>
          <w:bCs/>
          <w:caps/>
          <w:noProof/>
          <w:color w:val="627F9A"/>
          <w:sz w:val="48"/>
          <w:szCs w:val="48"/>
          <w:lang w:eastAsia="en-IE"/>
        </w:rPr>
        <w:tab/>
        <w:t xml:space="preserve">   </w:t>
      </w:r>
      <w:r w:rsidR="005D2E49">
        <w:rPr>
          <w:rFonts w:ascii="Helvetica" w:hAnsi="Helvetica" w:cs="Arial"/>
          <w:b/>
          <w:bCs/>
          <w:caps/>
          <w:noProof/>
          <w:color w:val="627F9A"/>
          <w:sz w:val="48"/>
          <w:szCs w:val="48"/>
          <w:lang w:val="ga-IE" w:eastAsia="ga-IE"/>
        </w:rPr>
        <w:drawing>
          <wp:inline distT="0" distB="0" distL="0" distR="0" wp14:anchorId="5195F19C" wp14:editId="6E0001E8">
            <wp:extent cx="2247900" cy="952500"/>
            <wp:effectExtent l="0" t="0" r="0" b="0"/>
            <wp:docPr id="2" name="Picture 2" descr="Donegal Education and Training Board  (ETB)">
              <a:hlinkClick xmlns:a="http://schemas.openxmlformats.org/drawingml/2006/main" r:id="rId7" tooltip="&quot;Donegal Education and Training Board  (ETB) -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egal Education and Training Board  (ETB)">
                      <a:hlinkClick r:id="rId7" tooltip="&quot;Donegal Education and Training Board  (ETB) -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54" w:rsidRDefault="005C6054" w:rsidP="00BD726A">
      <w:pPr>
        <w:rPr>
          <w:sz w:val="36"/>
          <w:szCs w:val="36"/>
        </w:rPr>
      </w:pPr>
    </w:p>
    <w:p w:rsidR="008A511A" w:rsidRDefault="008A511A" w:rsidP="00BD726A">
      <w:pPr>
        <w:rPr>
          <w:sz w:val="36"/>
          <w:szCs w:val="36"/>
        </w:rPr>
      </w:pPr>
    </w:p>
    <w:p w:rsidR="008A511A" w:rsidRDefault="008A511A" w:rsidP="00BD726A">
      <w:pPr>
        <w:rPr>
          <w:sz w:val="36"/>
          <w:szCs w:val="36"/>
        </w:rPr>
      </w:pPr>
    </w:p>
    <w:p w:rsidR="008A511A" w:rsidRDefault="008A511A" w:rsidP="00BD726A">
      <w:pPr>
        <w:rPr>
          <w:sz w:val="36"/>
          <w:szCs w:val="36"/>
        </w:rPr>
      </w:pPr>
    </w:p>
    <w:p w:rsidR="008A511A" w:rsidRPr="00002E01" w:rsidRDefault="008A511A" w:rsidP="00BD726A">
      <w:pPr>
        <w:rPr>
          <w:sz w:val="36"/>
          <w:szCs w:val="36"/>
        </w:rPr>
      </w:pPr>
    </w:p>
    <w:p w:rsidR="00002E01" w:rsidRPr="008A511A" w:rsidRDefault="00EA17A5" w:rsidP="00802298">
      <w:pPr>
        <w:ind w:left="1440" w:firstLine="720"/>
        <w:rPr>
          <w:b/>
          <w:bCs/>
          <w:sz w:val="44"/>
          <w:szCs w:val="44"/>
        </w:rPr>
      </w:pPr>
      <w:r w:rsidRPr="00EA17A5">
        <w:rPr>
          <w:b/>
          <w:bCs/>
          <w:sz w:val="36"/>
          <w:szCs w:val="36"/>
        </w:rPr>
        <w:t xml:space="preserve">  </w:t>
      </w:r>
      <w:r w:rsidRPr="008A511A">
        <w:rPr>
          <w:b/>
          <w:bCs/>
          <w:sz w:val="44"/>
          <w:szCs w:val="44"/>
        </w:rPr>
        <w:t>Enabling Mathematics</w:t>
      </w:r>
      <w:r w:rsidR="00802298" w:rsidRPr="008A511A">
        <w:rPr>
          <w:b/>
          <w:bCs/>
          <w:sz w:val="44"/>
          <w:szCs w:val="44"/>
        </w:rPr>
        <w:t xml:space="preserve"> Course</w:t>
      </w:r>
    </w:p>
    <w:p w:rsidR="00002E01" w:rsidRPr="00002E01" w:rsidRDefault="00002E01" w:rsidP="00002E01">
      <w:pPr>
        <w:jc w:val="center"/>
        <w:rPr>
          <w:sz w:val="36"/>
          <w:szCs w:val="36"/>
        </w:rPr>
      </w:pPr>
    </w:p>
    <w:p w:rsidR="00002E01" w:rsidRPr="00002E01" w:rsidRDefault="008A511A" w:rsidP="00EA17A5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A joint initiative by </w:t>
      </w:r>
      <w:r w:rsidR="00002E01" w:rsidRPr="00002E01">
        <w:rPr>
          <w:b/>
          <w:bCs/>
          <w:sz w:val="36"/>
          <w:szCs w:val="36"/>
        </w:rPr>
        <w:t>Let</w:t>
      </w:r>
      <w:r>
        <w:rPr>
          <w:b/>
          <w:bCs/>
          <w:sz w:val="36"/>
          <w:szCs w:val="36"/>
        </w:rPr>
        <w:t xml:space="preserve">terkenny Institute of Technology and </w:t>
      </w:r>
    </w:p>
    <w:p w:rsidR="00002E01" w:rsidRPr="00002E01" w:rsidRDefault="00002E01" w:rsidP="00002E01">
      <w:pPr>
        <w:jc w:val="center"/>
        <w:rPr>
          <w:sz w:val="36"/>
          <w:szCs w:val="36"/>
        </w:rPr>
      </w:pPr>
      <w:r w:rsidRPr="00002E01">
        <w:rPr>
          <w:b/>
          <w:bCs/>
          <w:sz w:val="36"/>
          <w:szCs w:val="36"/>
        </w:rPr>
        <w:t>Donegal Education and Training Board</w:t>
      </w:r>
    </w:p>
    <w:p w:rsidR="00002E01" w:rsidRPr="00002E01" w:rsidRDefault="00002E01" w:rsidP="00002E01">
      <w:pPr>
        <w:jc w:val="center"/>
        <w:rPr>
          <w:sz w:val="36"/>
          <w:szCs w:val="36"/>
        </w:rPr>
      </w:pPr>
    </w:p>
    <w:p w:rsidR="00002E01" w:rsidRPr="00002E01" w:rsidRDefault="00A135FB" w:rsidP="00002E01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Septemb</w:t>
      </w:r>
      <w:r w:rsidR="00204508">
        <w:rPr>
          <w:b/>
          <w:bCs/>
          <w:sz w:val="36"/>
          <w:szCs w:val="36"/>
        </w:rPr>
        <w:t>e</w:t>
      </w:r>
      <w:r>
        <w:rPr>
          <w:b/>
          <w:bCs/>
          <w:sz w:val="36"/>
          <w:szCs w:val="36"/>
        </w:rPr>
        <w:t>r</w:t>
      </w:r>
      <w:r w:rsidR="00002E01" w:rsidRPr="00002E01">
        <w:rPr>
          <w:b/>
          <w:bCs/>
          <w:sz w:val="36"/>
          <w:szCs w:val="36"/>
        </w:rPr>
        <w:t xml:space="preserve"> 20</w:t>
      </w:r>
      <w:r w:rsidR="00B24E92">
        <w:rPr>
          <w:b/>
          <w:bCs/>
          <w:sz w:val="36"/>
          <w:szCs w:val="36"/>
        </w:rPr>
        <w:t>2</w:t>
      </w:r>
      <w:r w:rsidR="00204508">
        <w:rPr>
          <w:b/>
          <w:bCs/>
          <w:sz w:val="36"/>
          <w:szCs w:val="36"/>
        </w:rPr>
        <w:t>1</w:t>
      </w:r>
    </w:p>
    <w:p w:rsidR="00002E01" w:rsidRPr="00002E01" w:rsidRDefault="00002E01" w:rsidP="00002E01"/>
    <w:p w:rsidR="00002E01" w:rsidRDefault="00002E01" w:rsidP="00002E01"/>
    <w:p w:rsidR="00002E01" w:rsidRDefault="00002E01" w:rsidP="00002E01"/>
    <w:p w:rsidR="00002E01" w:rsidRDefault="00002E01" w:rsidP="00002E01"/>
    <w:p w:rsidR="00002E01" w:rsidRDefault="00002E01" w:rsidP="00002E01"/>
    <w:p w:rsidR="00EA17A5" w:rsidRDefault="00EA17A5" w:rsidP="00EA17A5"/>
    <w:p w:rsidR="008A511A" w:rsidRDefault="008A511A" w:rsidP="00EA17A5">
      <w:pPr>
        <w:rPr>
          <w:sz w:val="24"/>
          <w:szCs w:val="24"/>
        </w:rPr>
      </w:pPr>
    </w:p>
    <w:p w:rsidR="003A6C34" w:rsidRPr="00EA17A5" w:rsidRDefault="003A6C34" w:rsidP="00EA17A5">
      <w:pPr>
        <w:rPr>
          <w:sz w:val="24"/>
          <w:szCs w:val="24"/>
        </w:rPr>
      </w:pPr>
    </w:p>
    <w:p w:rsidR="00EA17A5" w:rsidRPr="00EA17A5" w:rsidRDefault="00EA17A5" w:rsidP="00EA17A5">
      <w:pPr>
        <w:rPr>
          <w:b/>
          <w:sz w:val="24"/>
          <w:szCs w:val="24"/>
        </w:rPr>
      </w:pPr>
      <w:r w:rsidRPr="00EA17A5">
        <w:rPr>
          <w:b/>
          <w:sz w:val="24"/>
          <w:szCs w:val="24"/>
        </w:rPr>
        <w:lastRenderedPageBreak/>
        <w:t>Background</w:t>
      </w:r>
    </w:p>
    <w:p w:rsidR="00EA17A5" w:rsidRPr="00EA17A5" w:rsidRDefault="00EA17A5" w:rsidP="00EA17A5">
      <w:pPr>
        <w:rPr>
          <w:sz w:val="24"/>
          <w:szCs w:val="24"/>
        </w:rPr>
      </w:pPr>
      <w:r>
        <w:rPr>
          <w:sz w:val="24"/>
          <w:szCs w:val="24"/>
        </w:rPr>
        <w:t>The enabling course in mathematics is a joint initiative between Donegal Education and Training Board and Letterkenny Institute of Technology arising from the signing of a formal memorandum of understanding between LYIT and DETB in January 2016.</w:t>
      </w:r>
      <w:r w:rsidR="00440F4B">
        <w:rPr>
          <w:sz w:val="24"/>
          <w:szCs w:val="24"/>
        </w:rPr>
        <w:t xml:space="preserve"> </w:t>
      </w:r>
      <w:r w:rsidR="00440F4B" w:rsidRPr="002C2CFB">
        <w:rPr>
          <w:sz w:val="24"/>
          <w:szCs w:val="24"/>
        </w:rPr>
        <w:t>The overall objective</w:t>
      </w:r>
      <w:r w:rsidR="003A6C34">
        <w:rPr>
          <w:sz w:val="24"/>
          <w:szCs w:val="24"/>
        </w:rPr>
        <w:t xml:space="preserve"> of this partnership</w:t>
      </w:r>
      <w:r w:rsidR="00440F4B" w:rsidRPr="002C2CFB">
        <w:rPr>
          <w:sz w:val="24"/>
          <w:szCs w:val="24"/>
        </w:rPr>
        <w:t xml:space="preserve"> is to provide for enhanced progression opportunities and pathways for learners consistent with the Further Education an</w:t>
      </w:r>
      <w:r w:rsidR="00440F4B">
        <w:rPr>
          <w:sz w:val="24"/>
          <w:szCs w:val="24"/>
        </w:rPr>
        <w:t>d Training Strategy, 2014-2019</w:t>
      </w:r>
      <w:r w:rsidR="003A6C34">
        <w:rPr>
          <w:sz w:val="24"/>
          <w:szCs w:val="24"/>
        </w:rPr>
        <w:t xml:space="preserve"> and the National Strategy for Higher Education to 2030</w:t>
      </w:r>
      <w:r w:rsidR="00440F4B">
        <w:rPr>
          <w:sz w:val="24"/>
          <w:szCs w:val="24"/>
        </w:rPr>
        <w:t>.</w:t>
      </w:r>
      <w:r>
        <w:rPr>
          <w:sz w:val="24"/>
          <w:szCs w:val="24"/>
        </w:rPr>
        <w:t xml:space="preserve"> It is in direct response to the impediments to access to higher education arising from the </w:t>
      </w:r>
      <w:r w:rsidR="0021044E">
        <w:rPr>
          <w:sz w:val="24"/>
          <w:szCs w:val="24"/>
        </w:rPr>
        <w:t>number of students not passing</w:t>
      </w:r>
      <w:r>
        <w:rPr>
          <w:sz w:val="24"/>
          <w:szCs w:val="24"/>
        </w:rPr>
        <w:t xml:space="preserve"> mathematics at leaving certificate and therefore failing to meet the minimum entry requirements for programmes</w:t>
      </w:r>
      <w:r w:rsidR="00332382">
        <w:rPr>
          <w:sz w:val="24"/>
          <w:szCs w:val="24"/>
        </w:rPr>
        <w:t xml:space="preserve">. </w:t>
      </w:r>
      <w:r>
        <w:rPr>
          <w:sz w:val="24"/>
          <w:szCs w:val="24"/>
        </w:rPr>
        <w:t>T</w:t>
      </w:r>
      <w:r w:rsidR="0021044E">
        <w:rPr>
          <w:sz w:val="24"/>
          <w:szCs w:val="24"/>
        </w:rPr>
        <w:t>he development of this</w:t>
      </w:r>
      <w:r w:rsidRPr="00EA17A5">
        <w:rPr>
          <w:sz w:val="24"/>
          <w:szCs w:val="24"/>
        </w:rPr>
        <w:t xml:space="preserve"> Enabling Course in Mathematics </w:t>
      </w:r>
      <w:r>
        <w:rPr>
          <w:sz w:val="24"/>
          <w:szCs w:val="24"/>
        </w:rPr>
        <w:t xml:space="preserve">is </w:t>
      </w:r>
      <w:r w:rsidR="0021044E">
        <w:rPr>
          <w:sz w:val="24"/>
          <w:szCs w:val="24"/>
        </w:rPr>
        <w:t xml:space="preserve">designed to give young people a second chance to succeed in Mathematics and thus, overcome the entry requirements </w:t>
      </w:r>
      <w:r>
        <w:rPr>
          <w:sz w:val="24"/>
          <w:szCs w:val="24"/>
        </w:rPr>
        <w:t>to enter a</w:t>
      </w:r>
      <w:r w:rsidR="0021044E">
        <w:rPr>
          <w:sz w:val="24"/>
          <w:szCs w:val="24"/>
        </w:rPr>
        <w:t xml:space="preserve"> wide</w:t>
      </w:r>
      <w:r>
        <w:rPr>
          <w:sz w:val="24"/>
          <w:szCs w:val="24"/>
        </w:rPr>
        <w:t xml:space="preserve"> range of</w:t>
      </w:r>
      <w:r w:rsidRPr="00EA17A5">
        <w:rPr>
          <w:sz w:val="24"/>
          <w:szCs w:val="24"/>
        </w:rPr>
        <w:t xml:space="preserve"> courses</w:t>
      </w:r>
      <w:r w:rsidR="0021044E">
        <w:rPr>
          <w:sz w:val="24"/>
          <w:szCs w:val="24"/>
        </w:rPr>
        <w:t xml:space="preserve"> in 20</w:t>
      </w:r>
      <w:r w:rsidR="00835081">
        <w:rPr>
          <w:sz w:val="24"/>
          <w:szCs w:val="24"/>
        </w:rPr>
        <w:t>2</w:t>
      </w:r>
      <w:r w:rsidR="00F33CFF">
        <w:rPr>
          <w:sz w:val="24"/>
          <w:szCs w:val="24"/>
        </w:rPr>
        <w:t>1</w:t>
      </w:r>
      <w:r w:rsidRPr="00EA17A5">
        <w:rPr>
          <w:sz w:val="24"/>
          <w:szCs w:val="24"/>
        </w:rPr>
        <w:t xml:space="preserve">.  </w:t>
      </w:r>
    </w:p>
    <w:p w:rsidR="00EA17A5" w:rsidRPr="00802298" w:rsidRDefault="00802298" w:rsidP="00EA17A5">
      <w:pPr>
        <w:rPr>
          <w:b/>
          <w:sz w:val="24"/>
          <w:szCs w:val="24"/>
        </w:rPr>
      </w:pPr>
      <w:r w:rsidRPr="00802298">
        <w:rPr>
          <w:b/>
          <w:sz w:val="24"/>
          <w:szCs w:val="24"/>
        </w:rPr>
        <w:t>Enabling Mathematics Course</w:t>
      </w:r>
    </w:p>
    <w:p w:rsidR="00802298" w:rsidRPr="00C00D9A" w:rsidRDefault="00802298" w:rsidP="00D255D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0D9A">
        <w:rPr>
          <w:sz w:val="24"/>
          <w:szCs w:val="24"/>
        </w:rPr>
        <w:t>Cour</w:t>
      </w:r>
      <w:r w:rsidR="0021044E" w:rsidRPr="00C00D9A">
        <w:rPr>
          <w:sz w:val="24"/>
          <w:szCs w:val="24"/>
        </w:rPr>
        <w:t xml:space="preserve">se </w:t>
      </w:r>
      <w:r w:rsidR="00C00D9A" w:rsidRPr="00C00D9A">
        <w:rPr>
          <w:sz w:val="24"/>
          <w:szCs w:val="24"/>
        </w:rPr>
        <w:t xml:space="preserve">will </w:t>
      </w:r>
      <w:r w:rsidR="0021762D" w:rsidRPr="00C00D9A">
        <w:rPr>
          <w:sz w:val="24"/>
          <w:szCs w:val="24"/>
        </w:rPr>
        <w:t xml:space="preserve"> </w:t>
      </w:r>
      <w:r w:rsidR="002B7A53" w:rsidRPr="00C00D9A">
        <w:rPr>
          <w:sz w:val="24"/>
          <w:szCs w:val="24"/>
        </w:rPr>
        <w:t>commenc</w:t>
      </w:r>
      <w:r w:rsidR="00C00D9A" w:rsidRPr="00C00D9A">
        <w:rPr>
          <w:sz w:val="24"/>
          <w:szCs w:val="24"/>
        </w:rPr>
        <w:t xml:space="preserve">e on Tuesday </w:t>
      </w:r>
      <w:r w:rsidR="002C329B">
        <w:rPr>
          <w:sz w:val="24"/>
          <w:szCs w:val="24"/>
        </w:rPr>
        <w:t>7</w:t>
      </w:r>
      <w:r w:rsidR="00A135FB" w:rsidRPr="00A135FB">
        <w:rPr>
          <w:sz w:val="24"/>
          <w:szCs w:val="24"/>
          <w:vertAlign w:val="superscript"/>
        </w:rPr>
        <w:t>th</w:t>
      </w:r>
      <w:r w:rsidR="00A135FB">
        <w:rPr>
          <w:sz w:val="24"/>
          <w:szCs w:val="24"/>
        </w:rPr>
        <w:t xml:space="preserve"> September</w:t>
      </w:r>
      <w:r w:rsidR="00C00D9A" w:rsidRPr="00C00D9A">
        <w:rPr>
          <w:sz w:val="24"/>
          <w:szCs w:val="24"/>
        </w:rPr>
        <w:t xml:space="preserve"> until Friday </w:t>
      </w:r>
      <w:r w:rsidR="002C329B">
        <w:rPr>
          <w:sz w:val="24"/>
          <w:szCs w:val="24"/>
        </w:rPr>
        <w:t>17</w:t>
      </w:r>
      <w:r w:rsidR="00A135FB" w:rsidRPr="00A135FB">
        <w:rPr>
          <w:sz w:val="24"/>
          <w:szCs w:val="24"/>
          <w:vertAlign w:val="superscript"/>
        </w:rPr>
        <w:t>th</w:t>
      </w:r>
      <w:r w:rsidR="00A135FB">
        <w:rPr>
          <w:sz w:val="24"/>
          <w:szCs w:val="24"/>
        </w:rPr>
        <w:t xml:space="preserve"> September</w:t>
      </w:r>
      <w:r w:rsidR="00C00D9A" w:rsidRPr="00C00D9A">
        <w:rPr>
          <w:sz w:val="24"/>
          <w:szCs w:val="24"/>
        </w:rPr>
        <w:t xml:space="preserve"> 202</w:t>
      </w:r>
      <w:r w:rsidR="002C329B">
        <w:rPr>
          <w:sz w:val="24"/>
          <w:szCs w:val="24"/>
        </w:rPr>
        <w:t>1</w:t>
      </w:r>
      <w:r w:rsidR="00C00D9A" w:rsidRPr="00C00D9A">
        <w:rPr>
          <w:sz w:val="24"/>
          <w:szCs w:val="24"/>
        </w:rPr>
        <w:t xml:space="preserve">. </w:t>
      </w:r>
      <w:r w:rsidR="0021044E" w:rsidRPr="00C00D9A">
        <w:rPr>
          <w:sz w:val="24"/>
          <w:szCs w:val="24"/>
        </w:rPr>
        <w:t>Timetable below.</w:t>
      </w:r>
    </w:p>
    <w:p w:rsidR="00440F4B" w:rsidRPr="00440F4B" w:rsidRDefault="0051519E" w:rsidP="00440F4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Classes for </w:t>
      </w:r>
      <w:proofErr w:type="gramStart"/>
      <w:r>
        <w:rPr>
          <w:sz w:val="24"/>
          <w:szCs w:val="24"/>
        </w:rPr>
        <w:t xml:space="preserve">the </w:t>
      </w:r>
      <w:r w:rsidR="00440F4B">
        <w:rPr>
          <w:sz w:val="24"/>
          <w:szCs w:val="24"/>
        </w:rPr>
        <w:t xml:space="preserve"> Enabling</w:t>
      </w:r>
      <w:proofErr w:type="gramEnd"/>
      <w:r w:rsidR="00440F4B">
        <w:rPr>
          <w:sz w:val="24"/>
          <w:szCs w:val="24"/>
        </w:rPr>
        <w:t xml:space="preserve"> Mathematics Course</w:t>
      </w:r>
      <w:r>
        <w:rPr>
          <w:sz w:val="24"/>
          <w:szCs w:val="24"/>
        </w:rPr>
        <w:t xml:space="preserve"> </w:t>
      </w:r>
      <w:r w:rsidR="00440F4B">
        <w:rPr>
          <w:sz w:val="24"/>
          <w:szCs w:val="24"/>
        </w:rPr>
        <w:t xml:space="preserve"> will be held in LYIT.</w:t>
      </w:r>
    </w:p>
    <w:p w:rsidR="00802298" w:rsidRDefault="00802298" w:rsidP="0080229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440F4B">
        <w:rPr>
          <w:sz w:val="24"/>
          <w:szCs w:val="24"/>
        </w:rPr>
        <w:t>he final examination will be of an equivalent standard</w:t>
      </w:r>
      <w:r>
        <w:rPr>
          <w:sz w:val="24"/>
          <w:szCs w:val="24"/>
        </w:rPr>
        <w:t xml:space="preserve"> to the current leaving certificate ordinary </w:t>
      </w:r>
      <w:r w:rsidR="00440F4B">
        <w:rPr>
          <w:sz w:val="24"/>
          <w:szCs w:val="24"/>
        </w:rPr>
        <w:t xml:space="preserve">mathematics </w:t>
      </w:r>
      <w:r>
        <w:rPr>
          <w:sz w:val="24"/>
          <w:szCs w:val="24"/>
        </w:rPr>
        <w:t>paper</w:t>
      </w:r>
      <w:r w:rsidR="00440F4B">
        <w:rPr>
          <w:sz w:val="24"/>
          <w:szCs w:val="24"/>
        </w:rPr>
        <w:t xml:space="preserve"> and will be set and assessed by mathematics teachers nominated by Donegal ETB.</w:t>
      </w:r>
    </w:p>
    <w:p w:rsidR="00EA17A5" w:rsidRDefault="00802298" w:rsidP="00EA17A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Applicants</w:t>
      </w:r>
      <w:r w:rsidR="00EA17A5" w:rsidRPr="00802298">
        <w:rPr>
          <w:sz w:val="24"/>
          <w:szCs w:val="24"/>
        </w:rPr>
        <w:t xml:space="preserve"> who are otherwise eligibl</w:t>
      </w:r>
      <w:r>
        <w:rPr>
          <w:sz w:val="24"/>
          <w:szCs w:val="24"/>
        </w:rPr>
        <w:t xml:space="preserve">e but lack a pass in </w:t>
      </w:r>
      <w:r w:rsidR="00440F4B">
        <w:rPr>
          <w:sz w:val="24"/>
          <w:szCs w:val="24"/>
        </w:rPr>
        <w:t>ordinary</w:t>
      </w:r>
      <w:r w:rsidR="005B3FD1">
        <w:rPr>
          <w:sz w:val="24"/>
          <w:szCs w:val="24"/>
        </w:rPr>
        <w:t xml:space="preserve"> and higher</w:t>
      </w:r>
      <w:r w:rsidR="00440F4B">
        <w:rPr>
          <w:sz w:val="24"/>
          <w:szCs w:val="24"/>
        </w:rPr>
        <w:t xml:space="preserve"> </w:t>
      </w:r>
      <w:r w:rsidR="0021044E">
        <w:rPr>
          <w:sz w:val="24"/>
          <w:szCs w:val="24"/>
        </w:rPr>
        <w:t xml:space="preserve">level </w:t>
      </w:r>
      <w:r>
        <w:rPr>
          <w:sz w:val="24"/>
          <w:szCs w:val="24"/>
        </w:rPr>
        <w:t xml:space="preserve">Maths </w:t>
      </w:r>
      <w:r w:rsidR="00EA17A5" w:rsidRPr="00802298">
        <w:rPr>
          <w:sz w:val="24"/>
          <w:szCs w:val="24"/>
        </w:rPr>
        <w:t>are the primary target group.</w:t>
      </w:r>
    </w:p>
    <w:p w:rsidR="00D34EFE" w:rsidRPr="00332382" w:rsidRDefault="00863E3C" w:rsidP="003323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02298" w:rsidRPr="00802298">
        <w:rPr>
          <w:sz w:val="24"/>
          <w:szCs w:val="24"/>
        </w:rPr>
        <w:t>tudents</w:t>
      </w:r>
      <w:r w:rsidR="00EA17A5" w:rsidRPr="00802298">
        <w:rPr>
          <w:sz w:val="24"/>
          <w:szCs w:val="24"/>
        </w:rPr>
        <w:t xml:space="preserve"> passing the Enabling </w:t>
      </w:r>
      <w:r w:rsidR="00802298" w:rsidRPr="00802298">
        <w:rPr>
          <w:sz w:val="24"/>
          <w:szCs w:val="24"/>
        </w:rPr>
        <w:t xml:space="preserve">Mathematics Course </w:t>
      </w:r>
      <w:r>
        <w:rPr>
          <w:sz w:val="24"/>
          <w:szCs w:val="24"/>
        </w:rPr>
        <w:t>will</w:t>
      </w:r>
      <w:r w:rsidR="000B71A7">
        <w:rPr>
          <w:sz w:val="24"/>
          <w:szCs w:val="24"/>
        </w:rPr>
        <w:t xml:space="preserve"> be eligible for</w:t>
      </w:r>
      <w:r w:rsidR="00802298" w:rsidRPr="00802298">
        <w:rPr>
          <w:sz w:val="24"/>
          <w:szCs w:val="24"/>
        </w:rPr>
        <w:t xml:space="preserve"> a place on any programme in LYIT</w:t>
      </w:r>
      <w:r>
        <w:rPr>
          <w:sz w:val="24"/>
          <w:szCs w:val="24"/>
        </w:rPr>
        <w:t xml:space="preserve"> for which there are “</w:t>
      </w:r>
      <w:r w:rsidRPr="00863E3C">
        <w:rPr>
          <w:sz w:val="24"/>
          <w:szCs w:val="24"/>
        </w:rPr>
        <w:t>available</w:t>
      </w:r>
      <w:r w:rsidR="00332382" w:rsidRPr="00863E3C">
        <w:rPr>
          <w:sz w:val="24"/>
          <w:szCs w:val="24"/>
        </w:rPr>
        <w:t xml:space="preserve"> places</w:t>
      </w:r>
      <w:r>
        <w:rPr>
          <w:sz w:val="24"/>
          <w:szCs w:val="24"/>
        </w:rPr>
        <w:t>”</w:t>
      </w:r>
      <w:r w:rsidR="00332382" w:rsidRPr="00863E3C">
        <w:rPr>
          <w:sz w:val="24"/>
          <w:szCs w:val="24"/>
        </w:rPr>
        <w:t>.</w:t>
      </w:r>
      <w:r w:rsidR="00802298" w:rsidRPr="00802298">
        <w:rPr>
          <w:sz w:val="24"/>
          <w:szCs w:val="24"/>
        </w:rPr>
        <w:t xml:space="preserve"> </w:t>
      </w:r>
      <w:r w:rsidR="00332382">
        <w:rPr>
          <w:sz w:val="24"/>
          <w:szCs w:val="24"/>
        </w:rPr>
        <w:t>The list of LYIT’s ‘</w:t>
      </w:r>
      <w:r w:rsidR="00802298" w:rsidRPr="00802298">
        <w:rPr>
          <w:sz w:val="24"/>
          <w:szCs w:val="24"/>
        </w:rPr>
        <w:t>Available Places’</w:t>
      </w:r>
      <w:r w:rsidR="00332382">
        <w:rPr>
          <w:sz w:val="24"/>
          <w:szCs w:val="24"/>
        </w:rPr>
        <w:t xml:space="preserve"> is published on </w:t>
      </w:r>
      <w:hyperlink r:id="rId9" w:history="1">
        <w:r w:rsidR="00332382" w:rsidRPr="001D22E0">
          <w:rPr>
            <w:rStyle w:val="Hyperlink"/>
            <w:sz w:val="24"/>
            <w:szCs w:val="24"/>
          </w:rPr>
          <w:t>www.cao.ie</w:t>
        </w:r>
      </w:hyperlink>
      <w:r w:rsidR="00332382">
        <w:rPr>
          <w:sz w:val="24"/>
          <w:szCs w:val="24"/>
        </w:rPr>
        <w:t xml:space="preserve"> and changes on a daily basis.</w:t>
      </w:r>
      <w:r w:rsidR="00332382" w:rsidRPr="00332382">
        <w:rPr>
          <w:sz w:val="24"/>
          <w:szCs w:val="24"/>
        </w:rPr>
        <w:t xml:space="preserve"> </w:t>
      </w:r>
    </w:p>
    <w:p w:rsidR="00802298" w:rsidRDefault="00D34EFE" w:rsidP="0003409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From </w:t>
      </w:r>
      <w:r w:rsidR="0099099C">
        <w:rPr>
          <w:sz w:val="24"/>
          <w:szCs w:val="24"/>
        </w:rPr>
        <w:t>20</w:t>
      </w:r>
      <w:r w:rsidR="0051519E">
        <w:rPr>
          <w:sz w:val="24"/>
          <w:szCs w:val="24"/>
        </w:rPr>
        <w:t>2</w:t>
      </w:r>
      <w:r w:rsidR="00523737">
        <w:rPr>
          <w:sz w:val="24"/>
          <w:szCs w:val="24"/>
        </w:rPr>
        <w:t>1</w:t>
      </w:r>
      <w:r w:rsidR="0099099C">
        <w:rPr>
          <w:sz w:val="24"/>
          <w:szCs w:val="24"/>
        </w:rPr>
        <w:t>,</w:t>
      </w:r>
      <w:r>
        <w:rPr>
          <w:sz w:val="24"/>
          <w:szCs w:val="24"/>
        </w:rPr>
        <w:t xml:space="preserve"> this alternative entry route and limitations that apply to it</w:t>
      </w:r>
      <w:r w:rsidR="00863E3C">
        <w:rPr>
          <w:sz w:val="24"/>
          <w:szCs w:val="24"/>
        </w:rPr>
        <w:t xml:space="preserve"> will be published in advance. </w:t>
      </w:r>
    </w:p>
    <w:p w:rsidR="00440F4B" w:rsidRDefault="00802298" w:rsidP="003323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 all cases applicants must meet the minimum entry requirements (see </w:t>
      </w:r>
      <w:hyperlink r:id="rId10" w:history="1">
        <w:r w:rsidRPr="001D22E0">
          <w:rPr>
            <w:rStyle w:val="Hyperlink"/>
            <w:sz w:val="24"/>
            <w:szCs w:val="24"/>
          </w:rPr>
          <w:t>www.lyit.ie/full-timecourses</w:t>
        </w:r>
      </w:hyperlink>
      <w:r>
        <w:rPr>
          <w:sz w:val="24"/>
          <w:szCs w:val="24"/>
        </w:rPr>
        <w:t>/ for details) and the current CAO points for the relevant programme.</w:t>
      </w:r>
    </w:p>
    <w:p w:rsidR="00AB5B4B" w:rsidRDefault="00AB5B4B" w:rsidP="003323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be 5 </w:t>
      </w:r>
      <w:r w:rsidR="005C5127">
        <w:rPr>
          <w:sz w:val="24"/>
          <w:szCs w:val="24"/>
        </w:rPr>
        <w:t>strands to the programme aligned with</w:t>
      </w:r>
      <w:r>
        <w:rPr>
          <w:sz w:val="24"/>
          <w:szCs w:val="24"/>
        </w:rPr>
        <w:t xml:space="preserve"> the Ordinary Level Leaving Certificate</w:t>
      </w:r>
      <w:r w:rsidR="005C5127">
        <w:rPr>
          <w:sz w:val="24"/>
          <w:szCs w:val="24"/>
        </w:rPr>
        <w:t xml:space="preserve"> Syllabus.</w:t>
      </w:r>
    </w:p>
    <w:p w:rsidR="00D01E80" w:rsidRDefault="00D01E80" w:rsidP="00D01E80">
      <w:pPr>
        <w:pStyle w:val="ListParagraph"/>
        <w:rPr>
          <w:sz w:val="24"/>
          <w:szCs w:val="24"/>
        </w:rPr>
      </w:pPr>
    </w:p>
    <w:p w:rsidR="005C5127" w:rsidRDefault="005C5127" w:rsidP="005C512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Strand </w:t>
      </w:r>
      <w:r w:rsidR="0099099C">
        <w:rPr>
          <w:sz w:val="24"/>
          <w:szCs w:val="24"/>
        </w:rPr>
        <w:t>1:</w:t>
      </w:r>
      <w:r>
        <w:rPr>
          <w:sz w:val="24"/>
          <w:szCs w:val="24"/>
        </w:rPr>
        <w:t xml:space="preserve"> Statistics and Probability</w:t>
      </w:r>
    </w:p>
    <w:p w:rsidR="005C5127" w:rsidRDefault="005C5127" w:rsidP="005C512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Strand </w:t>
      </w:r>
      <w:r w:rsidR="0099099C">
        <w:rPr>
          <w:sz w:val="24"/>
          <w:szCs w:val="24"/>
        </w:rPr>
        <w:t>2:</w:t>
      </w:r>
      <w:r>
        <w:rPr>
          <w:sz w:val="24"/>
          <w:szCs w:val="24"/>
        </w:rPr>
        <w:t xml:space="preserve"> Geometry and Trigonometry</w:t>
      </w:r>
    </w:p>
    <w:p w:rsidR="005C5127" w:rsidRDefault="005C5127" w:rsidP="005C512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Strand </w:t>
      </w:r>
      <w:r w:rsidR="0099099C">
        <w:rPr>
          <w:sz w:val="24"/>
          <w:szCs w:val="24"/>
        </w:rPr>
        <w:t>3:</w:t>
      </w:r>
      <w:r>
        <w:rPr>
          <w:sz w:val="24"/>
          <w:szCs w:val="24"/>
        </w:rPr>
        <w:t xml:space="preserve"> Number</w:t>
      </w:r>
    </w:p>
    <w:p w:rsidR="00464C98" w:rsidRDefault="005C5127" w:rsidP="00464C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Strand </w:t>
      </w:r>
      <w:r w:rsidR="0099099C">
        <w:rPr>
          <w:sz w:val="24"/>
          <w:szCs w:val="24"/>
        </w:rPr>
        <w:t>4:</w:t>
      </w:r>
      <w:r>
        <w:rPr>
          <w:sz w:val="24"/>
          <w:szCs w:val="24"/>
        </w:rPr>
        <w:t xml:space="preserve"> Algebra</w:t>
      </w:r>
    </w:p>
    <w:p w:rsidR="005C5127" w:rsidRDefault="005C5127" w:rsidP="00464C98">
      <w:pPr>
        <w:pStyle w:val="ListParagraph"/>
        <w:rPr>
          <w:sz w:val="24"/>
          <w:szCs w:val="24"/>
        </w:rPr>
      </w:pPr>
      <w:r w:rsidRPr="00464C98">
        <w:rPr>
          <w:sz w:val="24"/>
          <w:szCs w:val="24"/>
        </w:rPr>
        <w:t xml:space="preserve">Strand </w:t>
      </w:r>
      <w:r w:rsidR="0099099C" w:rsidRPr="00464C98">
        <w:rPr>
          <w:sz w:val="24"/>
          <w:szCs w:val="24"/>
        </w:rPr>
        <w:t>5:</w:t>
      </w:r>
      <w:r w:rsidRPr="00464C98">
        <w:rPr>
          <w:sz w:val="24"/>
          <w:szCs w:val="24"/>
        </w:rPr>
        <w:t xml:space="preserve"> Functions</w:t>
      </w:r>
    </w:p>
    <w:p w:rsidR="005C5127" w:rsidRDefault="005C5127" w:rsidP="005C512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Each of the strands will be followed by a rigorous assessment</w:t>
      </w:r>
    </w:p>
    <w:p w:rsidR="005B3FD1" w:rsidRPr="00332382" w:rsidRDefault="005B3FD1" w:rsidP="005C5127">
      <w:pPr>
        <w:pStyle w:val="ListParagraph"/>
        <w:rPr>
          <w:sz w:val="24"/>
          <w:szCs w:val="24"/>
        </w:rPr>
      </w:pPr>
    </w:p>
    <w:p w:rsidR="005C5127" w:rsidRDefault="005C5127" w:rsidP="005C512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Successful students will be required to participate in on-going maths support throughout year 1 delivered by the Maths Learning Centre</w:t>
      </w:r>
      <w:r w:rsidR="00AF28B1">
        <w:rPr>
          <w:sz w:val="24"/>
          <w:szCs w:val="24"/>
        </w:rPr>
        <w:t xml:space="preserve"> in LYIT</w:t>
      </w:r>
    </w:p>
    <w:p w:rsidR="008A511A" w:rsidRDefault="008A511A">
      <w:pPr>
        <w:rPr>
          <w:b/>
          <w:sz w:val="24"/>
          <w:szCs w:val="24"/>
        </w:rPr>
      </w:pPr>
    </w:p>
    <w:p w:rsidR="00440F4B" w:rsidRPr="007778F4" w:rsidRDefault="007778F4">
      <w:pPr>
        <w:rPr>
          <w:b/>
          <w:sz w:val="24"/>
          <w:szCs w:val="24"/>
        </w:rPr>
      </w:pPr>
      <w:r w:rsidRPr="007778F4">
        <w:rPr>
          <w:b/>
          <w:sz w:val="24"/>
          <w:szCs w:val="24"/>
        </w:rPr>
        <w:t>Draft Timetable</w:t>
      </w:r>
    </w:p>
    <w:p w:rsidR="00F02C8F" w:rsidRPr="00F02C8F" w:rsidRDefault="003A6C34" w:rsidP="003A6C3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</w:pPr>
      <w:bookmarkStart w:id="0" w:name="_Hlk30676635"/>
      <w:r w:rsidRPr="00F02C8F"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  <w:t>Draft</w:t>
      </w:r>
      <w:r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  <w:t xml:space="preserve"> </w:t>
      </w:r>
      <w:r w:rsidR="00F02C8F" w:rsidRPr="00F02C8F"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  <w:t>Enabling Maths Timetable – Week 1</w:t>
      </w:r>
      <w:r w:rsidR="000D2656"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  <w:t xml:space="preserve"> (</w:t>
      </w:r>
      <w:r w:rsidR="004C2683"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  <w:t>7</w:t>
      </w:r>
      <w:r w:rsidR="00A135FB" w:rsidRPr="00A135FB">
        <w:rPr>
          <w:rFonts w:ascii="Trebuchet MS" w:eastAsia="Times New Roman" w:hAnsi="Trebuchet MS" w:cs="Times New Roman"/>
          <w:b/>
          <w:bCs/>
          <w:sz w:val="20"/>
          <w:szCs w:val="24"/>
          <w:vertAlign w:val="superscript"/>
          <w:lang w:val="en-US"/>
        </w:rPr>
        <w:t>th</w:t>
      </w:r>
      <w:r w:rsidR="00A135FB"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  <w:t xml:space="preserve"> – 1</w:t>
      </w:r>
      <w:r w:rsidR="004C2683"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  <w:t>0</w:t>
      </w:r>
      <w:r w:rsidR="00A135FB" w:rsidRPr="00A135FB">
        <w:rPr>
          <w:rFonts w:ascii="Trebuchet MS" w:eastAsia="Times New Roman" w:hAnsi="Trebuchet MS" w:cs="Times New Roman"/>
          <w:b/>
          <w:bCs/>
          <w:sz w:val="20"/>
          <w:szCs w:val="24"/>
          <w:vertAlign w:val="superscript"/>
          <w:lang w:val="en-US"/>
        </w:rPr>
        <w:t>th</w:t>
      </w:r>
      <w:r w:rsidR="00A135FB"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  <w:t xml:space="preserve"> September</w:t>
      </w:r>
      <w:r w:rsidR="000D2656"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  <w:t>)</w:t>
      </w:r>
    </w:p>
    <w:p w:rsidR="00F02C8F" w:rsidRPr="00F02C8F" w:rsidRDefault="00F02C8F" w:rsidP="00F02C8F">
      <w:pPr>
        <w:spacing w:after="0" w:line="240" w:lineRule="auto"/>
        <w:rPr>
          <w:rFonts w:ascii="Trebuchet MS" w:eastAsia="Times New Roman" w:hAnsi="Trebuchet MS" w:cs="Times New Roman"/>
          <w:sz w:val="16"/>
          <w:szCs w:val="24"/>
          <w:lang w:val="en-US"/>
        </w:rPr>
      </w:pPr>
    </w:p>
    <w:tbl>
      <w:tblPr>
        <w:tblW w:w="8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1466"/>
        <w:gridCol w:w="1640"/>
        <w:gridCol w:w="1823"/>
        <w:gridCol w:w="1823"/>
      </w:tblGrid>
      <w:tr w:rsidR="0051519E" w:rsidRPr="00F02C8F" w:rsidTr="0051519E">
        <w:trPr>
          <w:trHeight w:val="572"/>
        </w:trPr>
        <w:tc>
          <w:tcPr>
            <w:tcW w:w="1448" w:type="dxa"/>
          </w:tcPr>
          <w:p w:rsidR="0051519E" w:rsidRPr="00F02C8F" w:rsidRDefault="0051519E" w:rsidP="007778F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 w:rsidRPr="00F02C8F"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Time</w:t>
            </w:r>
          </w:p>
        </w:tc>
        <w:tc>
          <w:tcPr>
            <w:tcW w:w="1466" w:type="dxa"/>
          </w:tcPr>
          <w:p w:rsidR="0051519E" w:rsidRPr="00F02C8F" w:rsidRDefault="0051519E" w:rsidP="007778F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 w:rsidRPr="00F02C8F"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T</w:t>
            </w: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uesday</w:t>
            </w:r>
          </w:p>
        </w:tc>
        <w:tc>
          <w:tcPr>
            <w:tcW w:w="1640" w:type="dxa"/>
          </w:tcPr>
          <w:p w:rsidR="0051519E" w:rsidRPr="00F02C8F" w:rsidRDefault="0051519E" w:rsidP="007778F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Wednesday</w:t>
            </w:r>
          </w:p>
        </w:tc>
        <w:tc>
          <w:tcPr>
            <w:tcW w:w="1823" w:type="dxa"/>
          </w:tcPr>
          <w:p w:rsidR="0051519E" w:rsidRPr="00F02C8F" w:rsidRDefault="0051519E" w:rsidP="007778F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 xml:space="preserve">Thursday </w:t>
            </w:r>
          </w:p>
        </w:tc>
        <w:tc>
          <w:tcPr>
            <w:tcW w:w="1823" w:type="dxa"/>
          </w:tcPr>
          <w:p w:rsidR="0051519E" w:rsidRPr="00F02C8F" w:rsidRDefault="0051519E" w:rsidP="007778F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Friday</w:t>
            </w:r>
          </w:p>
        </w:tc>
      </w:tr>
      <w:tr w:rsidR="0051519E" w:rsidRPr="00F02C8F" w:rsidTr="0051519E">
        <w:trPr>
          <w:trHeight w:val="1001"/>
        </w:trPr>
        <w:tc>
          <w:tcPr>
            <w:tcW w:w="1448" w:type="dxa"/>
          </w:tcPr>
          <w:p w:rsidR="0051519E" w:rsidRDefault="0051519E" w:rsidP="00F02C8F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 xml:space="preserve">09.30 – </w:t>
            </w:r>
          </w:p>
          <w:p w:rsidR="0051519E" w:rsidRPr="00F02C8F" w:rsidRDefault="0051519E" w:rsidP="00F02C8F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12.30</w:t>
            </w:r>
          </w:p>
          <w:p w:rsidR="0051519E" w:rsidRPr="00F02C8F" w:rsidRDefault="0051519E" w:rsidP="00F02C8F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</w:p>
        </w:tc>
        <w:tc>
          <w:tcPr>
            <w:tcW w:w="1466" w:type="dxa"/>
          </w:tcPr>
          <w:p w:rsidR="0051519E" w:rsidRDefault="0051519E" w:rsidP="00F02C8F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Strand 3</w:t>
            </w:r>
          </w:p>
          <w:p w:rsidR="0051519E" w:rsidRPr="00F02C8F" w:rsidRDefault="0051519E" w:rsidP="00F02C8F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Number</w:t>
            </w:r>
          </w:p>
        </w:tc>
        <w:tc>
          <w:tcPr>
            <w:tcW w:w="1640" w:type="dxa"/>
          </w:tcPr>
          <w:p w:rsidR="0051519E" w:rsidRDefault="0051519E" w:rsidP="00AB5B4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Strand 3</w:t>
            </w:r>
          </w:p>
          <w:p w:rsidR="0051519E" w:rsidRPr="00F02C8F" w:rsidRDefault="0051519E" w:rsidP="00AB5B4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Number</w:t>
            </w:r>
          </w:p>
        </w:tc>
        <w:tc>
          <w:tcPr>
            <w:tcW w:w="1823" w:type="dxa"/>
          </w:tcPr>
          <w:p w:rsidR="0051519E" w:rsidRDefault="0051519E" w:rsidP="00F02C8F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 xml:space="preserve">Strand 4 </w:t>
            </w:r>
          </w:p>
          <w:p w:rsidR="0051519E" w:rsidRPr="00F02C8F" w:rsidRDefault="0051519E" w:rsidP="00F02C8F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Algebra</w:t>
            </w:r>
          </w:p>
        </w:tc>
        <w:tc>
          <w:tcPr>
            <w:tcW w:w="1823" w:type="dxa"/>
          </w:tcPr>
          <w:p w:rsidR="0051519E" w:rsidRDefault="0051519E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 xml:space="preserve">Strand 4 </w:t>
            </w:r>
          </w:p>
          <w:p w:rsidR="0051519E" w:rsidRPr="00F02C8F" w:rsidRDefault="0051519E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Algebra</w:t>
            </w:r>
          </w:p>
        </w:tc>
      </w:tr>
      <w:tr w:rsidR="0051519E" w:rsidRPr="00F02C8F" w:rsidTr="0051519E">
        <w:trPr>
          <w:trHeight w:val="572"/>
        </w:trPr>
        <w:tc>
          <w:tcPr>
            <w:tcW w:w="1448" w:type="dxa"/>
          </w:tcPr>
          <w:p w:rsidR="0051519E" w:rsidRPr="00F02C8F" w:rsidRDefault="0051519E" w:rsidP="00F02C8F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 xml:space="preserve">12.30 – 1.00 </w:t>
            </w:r>
          </w:p>
        </w:tc>
        <w:tc>
          <w:tcPr>
            <w:tcW w:w="1466" w:type="dxa"/>
          </w:tcPr>
          <w:p w:rsidR="0051519E" w:rsidRPr="00F02C8F" w:rsidRDefault="0051519E" w:rsidP="00F02C8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 w:rsidRPr="00F02C8F"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Break</w:t>
            </w:r>
          </w:p>
        </w:tc>
        <w:tc>
          <w:tcPr>
            <w:tcW w:w="1640" w:type="dxa"/>
          </w:tcPr>
          <w:p w:rsidR="0051519E" w:rsidRPr="00F02C8F" w:rsidRDefault="0051519E" w:rsidP="00F02C8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 w:rsidRPr="00F02C8F"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Break</w:t>
            </w:r>
          </w:p>
        </w:tc>
        <w:tc>
          <w:tcPr>
            <w:tcW w:w="1823" w:type="dxa"/>
          </w:tcPr>
          <w:p w:rsidR="0051519E" w:rsidRPr="00F02C8F" w:rsidRDefault="0051519E" w:rsidP="00F02C8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 w:rsidRPr="00F02C8F"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Break</w:t>
            </w:r>
          </w:p>
        </w:tc>
        <w:tc>
          <w:tcPr>
            <w:tcW w:w="1823" w:type="dxa"/>
          </w:tcPr>
          <w:p w:rsidR="0051519E" w:rsidRPr="00F02C8F" w:rsidRDefault="0051519E" w:rsidP="00F02C8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 w:rsidRPr="00F02C8F"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Break</w:t>
            </w:r>
          </w:p>
        </w:tc>
      </w:tr>
      <w:tr w:rsidR="0051519E" w:rsidRPr="00F02C8F" w:rsidTr="0051519E">
        <w:trPr>
          <w:trHeight w:val="826"/>
        </w:trPr>
        <w:tc>
          <w:tcPr>
            <w:tcW w:w="1448" w:type="dxa"/>
          </w:tcPr>
          <w:p w:rsidR="0051519E" w:rsidRPr="00F02C8F" w:rsidRDefault="0051519E" w:rsidP="00F02C8F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1.00 – 4.00</w:t>
            </w:r>
          </w:p>
        </w:tc>
        <w:tc>
          <w:tcPr>
            <w:tcW w:w="1466" w:type="dxa"/>
          </w:tcPr>
          <w:p w:rsidR="0051519E" w:rsidRDefault="0051519E" w:rsidP="00F02C8F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Strand 3</w:t>
            </w:r>
          </w:p>
          <w:p w:rsidR="0051519E" w:rsidRPr="00F02C8F" w:rsidRDefault="0051519E" w:rsidP="00F02C8F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Number</w:t>
            </w:r>
          </w:p>
        </w:tc>
        <w:tc>
          <w:tcPr>
            <w:tcW w:w="1640" w:type="dxa"/>
          </w:tcPr>
          <w:p w:rsidR="0051519E" w:rsidRDefault="0051519E" w:rsidP="00AB5B4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Strand 3</w:t>
            </w:r>
          </w:p>
          <w:p w:rsidR="0051519E" w:rsidRPr="00F02C8F" w:rsidRDefault="0051519E" w:rsidP="00AB5B4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Number</w:t>
            </w:r>
          </w:p>
        </w:tc>
        <w:tc>
          <w:tcPr>
            <w:tcW w:w="1823" w:type="dxa"/>
          </w:tcPr>
          <w:p w:rsidR="0051519E" w:rsidRDefault="0051519E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 xml:space="preserve">Strand 4 </w:t>
            </w:r>
          </w:p>
          <w:p w:rsidR="0051519E" w:rsidRPr="00F02C8F" w:rsidRDefault="0051519E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Algebra</w:t>
            </w:r>
          </w:p>
        </w:tc>
        <w:tc>
          <w:tcPr>
            <w:tcW w:w="1823" w:type="dxa"/>
          </w:tcPr>
          <w:p w:rsidR="0051519E" w:rsidRDefault="0051519E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 xml:space="preserve">Strand 4 </w:t>
            </w:r>
          </w:p>
          <w:p w:rsidR="0051519E" w:rsidRPr="00F02C8F" w:rsidRDefault="0051519E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Algebra</w:t>
            </w:r>
          </w:p>
        </w:tc>
      </w:tr>
      <w:tr w:rsidR="0051519E" w:rsidRPr="00F02C8F" w:rsidTr="0051519E">
        <w:trPr>
          <w:trHeight w:val="462"/>
        </w:trPr>
        <w:tc>
          <w:tcPr>
            <w:tcW w:w="1448" w:type="dxa"/>
          </w:tcPr>
          <w:p w:rsidR="0051519E" w:rsidRDefault="0051519E" w:rsidP="00F02C8F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4.00 – 5.00</w:t>
            </w:r>
          </w:p>
        </w:tc>
        <w:tc>
          <w:tcPr>
            <w:tcW w:w="1466" w:type="dxa"/>
          </w:tcPr>
          <w:p w:rsidR="0051519E" w:rsidRDefault="0051519E" w:rsidP="00F02C8F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</w:p>
        </w:tc>
        <w:tc>
          <w:tcPr>
            <w:tcW w:w="1640" w:type="dxa"/>
          </w:tcPr>
          <w:p w:rsidR="0051519E" w:rsidRDefault="0051519E" w:rsidP="00AB5B4B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Assessment</w:t>
            </w:r>
          </w:p>
        </w:tc>
        <w:tc>
          <w:tcPr>
            <w:tcW w:w="1823" w:type="dxa"/>
          </w:tcPr>
          <w:p w:rsidR="0051519E" w:rsidRPr="00F02C8F" w:rsidRDefault="0051519E" w:rsidP="00F02C8F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</w:p>
        </w:tc>
        <w:tc>
          <w:tcPr>
            <w:tcW w:w="1823" w:type="dxa"/>
          </w:tcPr>
          <w:p w:rsidR="0051519E" w:rsidRPr="00F02C8F" w:rsidRDefault="0051519E" w:rsidP="00F02C8F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Assessment</w:t>
            </w:r>
          </w:p>
        </w:tc>
      </w:tr>
    </w:tbl>
    <w:p w:rsidR="00F02C8F" w:rsidRPr="00F02C8F" w:rsidRDefault="00F02C8F" w:rsidP="00F02C8F">
      <w:pPr>
        <w:spacing w:after="0" w:line="240" w:lineRule="auto"/>
        <w:rPr>
          <w:rFonts w:ascii="Trebuchet MS" w:eastAsia="Times New Roman" w:hAnsi="Trebuchet MS" w:cs="Times New Roman"/>
          <w:sz w:val="16"/>
          <w:szCs w:val="24"/>
          <w:lang w:val="en-US"/>
        </w:rPr>
      </w:pPr>
    </w:p>
    <w:p w:rsidR="002B7A53" w:rsidRDefault="002B7A53" w:rsidP="00F02C8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</w:pPr>
    </w:p>
    <w:p w:rsidR="002B7A53" w:rsidRDefault="002B7A53" w:rsidP="00F02C8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</w:pPr>
    </w:p>
    <w:p w:rsidR="002B7A53" w:rsidRDefault="002B7A53" w:rsidP="00F02C8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</w:pPr>
    </w:p>
    <w:p w:rsidR="00F02C8F" w:rsidRDefault="00F02C8F" w:rsidP="00F02C8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</w:pPr>
      <w:r w:rsidRPr="00F02C8F"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  <w:t>Enabling Maths Timetable – Week 2</w:t>
      </w:r>
      <w:r w:rsidR="00D24F1E"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  <w:t xml:space="preserve"> (</w:t>
      </w:r>
      <w:r w:rsidR="004C2683"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  <w:t>13</w:t>
      </w:r>
      <w:r w:rsidR="00A135FB" w:rsidRPr="00A135FB">
        <w:rPr>
          <w:rFonts w:ascii="Trebuchet MS" w:eastAsia="Times New Roman" w:hAnsi="Trebuchet MS" w:cs="Times New Roman"/>
          <w:b/>
          <w:bCs/>
          <w:sz w:val="20"/>
          <w:szCs w:val="24"/>
          <w:vertAlign w:val="superscript"/>
          <w:lang w:val="en-US"/>
        </w:rPr>
        <w:t>st</w:t>
      </w:r>
      <w:r w:rsidR="00A135FB"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  <w:t xml:space="preserve"> – </w:t>
      </w:r>
      <w:r w:rsidR="004C2683"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  <w:t>17</w:t>
      </w:r>
      <w:r w:rsidR="00A135FB" w:rsidRPr="00A135FB">
        <w:rPr>
          <w:rFonts w:ascii="Trebuchet MS" w:eastAsia="Times New Roman" w:hAnsi="Trebuchet MS" w:cs="Times New Roman"/>
          <w:b/>
          <w:bCs/>
          <w:sz w:val="20"/>
          <w:szCs w:val="24"/>
          <w:vertAlign w:val="superscript"/>
          <w:lang w:val="en-US"/>
        </w:rPr>
        <w:t>th</w:t>
      </w:r>
      <w:r w:rsidR="00A135FB"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  <w:t xml:space="preserve"> September</w:t>
      </w:r>
      <w:r w:rsidR="000D2656"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  <w:t>)</w:t>
      </w:r>
    </w:p>
    <w:p w:rsidR="00AB5B4B" w:rsidRPr="00F02C8F" w:rsidRDefault="00AB5B4B" w:rsidP="00F02C8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0"/>
          <w:szCs w:val="24"/>
          <w:lang w:val="en-US"/>
        </w:rPr>
      </w:pPr>
    </w:p>
    <w:p w:rsidR="00F02C8F" w:rsidRPr="00F02C8F" w:rsidRDefault="00F02C8F" w:rsidP="00F02C8F">
      <w:pPr>
        <w:spacing w:after="0" w:line="240" w:lineRule="auto"/>
        <w:rPr>
          <w:rFonts w:ascii="Trebuchet MS" w:eastAsia="Times New Roman" w:hAnsi="Trebuchet MS" w:cs="Times New Roman"/>
          <w:sz w:val="16"/>
          <w:szCs w:val="24"/>
          <w:lang w:val="en-US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1460"/>
        <w:gridCol w:w="1633"/>
        <w:gridCol w:w="1814"/>
        <w:gridCol w:w="1814"/>
        <w:gridCol w:w="1633"/>
      </w:tblGrid>
      <w:tr w:rsidR="00B40850" w:rsidRPr="00F02C8F" w:rsidTr="002B7A53">
        <w:trPr>
          <w:trHeight w:val="542"/>
        </w:trPr>
        <w:tc>
          <w:tcPr>
            <w:tcW w:w="1442" w:type="dxa"/>
          </w:tcPr>
          <w:p w:rsidR="00B40850" w:rsidRPr="00F02C8F" w:rsidRDefault="00B40850" w:rsidP="00B4085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 w:rsidRPr="00F02C8F"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Time</w:t>
            </w:r>
          </w:p>
        </w:tc>
        <w:tc>
          <w:tcPr>
            <w:tcW w:w="1460" w:type="dxa"/>
          </w:tcPr>
          <w:p w:rsidR="00B40850" w:rsidRPr="00F02C8F" w:rsidRDefault="00B40850" w:rsidP="00B4085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Monday</w:t>
            </w:r>
          </w:p>
        </w:tc>
        <w:tc>
          <w:tcPr>
            <w:tcW w:w="1633" w:type="dxa"/>
          </w:tcPr>
          <w:p w:rsidR="00B40850" w:rsidRPr="00F02C8F" w:rsidRDefault="00B40850" w:rsidP="00B4085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 w:rsidRPr="00F02C8F"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T</w:t>
            </w: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uesday</w:t>
            </w:r>
          </w:p>
        </w:tc>
        <w:tc>
          <w:tcPr>
            <w:tcW w:w="1814" w:type="dxa"/>
          </w:tcPr>
          <w:p w:rsidR="00B40850" w:rsidRPr="00F02C8F" w:rsidRDefault="00B40850" w:rsidP="00B4085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Wednesday</w:t>
            </w:r>
          </w:p>
        </w:tc>
        <w:tc>
          <w:tcPr>
            <w:tcW w:w="1814" w:type="dxa"/>
          </w:tcPr>
          <w:p w:rsidR="00B40850" w:rsidRPr="00F02C8F" w:rsidRDefault="00B40850" w:rsidP="00B4085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 xml:space="preserve">Thursday </w:t>
            </w:r>
          </w:p>
        </w:tc>
        <w:tc>
          <w:tcPr>
            <w:tcW w:w="1633" w:type="dxa"/>
          </w:tcPr>
          <w:p w:rsidR="00B40850" w:rsidRPr="00F02C8F" w:rsidRDefault="00B40850" w:rsidP="00B4085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Friday</w:t>
            </w:r>
          </w:p>
        </w:tc>
      </w:tr>
      <w:tr w:rsidR="00AB5B4B" w:rsidRPr="00F02C8F" w:rsidTr="002B7A53">
        <w:trPr>
          <w:trHeight w:val="948"/>
        </w:trPr>
        <w:tc>
          <w:tcPr>
            <w:tcW w:w="1442" w:type="dxa"/>
          </w:tcPr>
          <w:p w:rsidR="00AB5B4B" w:rsidRDefault="00AB5B4B" w:rsidP="003B565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 xml:space="preserve">09.30 – </w:t>
            </w:r>
          </w:p>
          <w:p w:rsidR="00AB5B4B" w:rsidRPr="00F02C8F" w:rsidRDefault="00AB5B4B" w:rsidP="003B565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12.30</w:t>
            </w:r>
          </w:p>
          <w:p w:rsidR="00AB5B4B" w:rsidRPr="00F02C8F" w:rsidRDefault="00AB5B4B" w:rsidP="003B565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5C5127" w:rsidRDefault="005C5127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 xml:space="preserve">Strand 5 </w:t>
            </w:r>
          </w:p>
          <w:p w:rsidR="00AB5B4B" w:rsidRPr="00F02C8F" w:rsidRDefault="005C5127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Functions</w:t>
            </w:r>
          </w:p>
        </w:tc>
        <w:tc>
          <w:tcPr>
            <w:tcW w:w="1633" w:type="dxa"/>
          </w:tcPr>
          <w:p w:rsidR="00AB5B4B" w:rsidRDefault="005C5127" w:rsidP="003B565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Strand 2</w:t>
            </w:r>
          </w:p>
          <w:p w:rsidR="005C5127" w:rsidRPr="00F02C8F" w:rsidRDefault="005C5127" w:rsidP="003B565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Geometry &amp; Trig</w:t>
            </w:r>
          </w:p>
        </w:tc>
        <w:tc>
          <w:tcPr>
            <w:tcW w:w="1814" w:type="dxa"/>
          </w:tcPr>
          <w:p w:rsidR="005C5127" w:rsidRDefault="005C5127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Strand 2</w:t>
            </w:r>
          </w:p>
          <w:p w:rsidR="00AB5B4B" w:rsidRPr="00F02C8F" w:rsidRDefault="005C5127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Geometry &amp; Trig</w:t>
            </w:r>
          </w:p>
        </w:tc>
        <w:tc>
          <w:tcPr>
            <w:tcW w:w="1814" w:type="dxa"/>
          </w:tcPr>
          <w:p w:rsidR="00AB5B4B" w:rsidRDefault="005C5127" w:rsidP="003B565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Strand 1</w:t>
            </w:r>
          </w:p>
          <w:p w:rsidR="005C5127" w:rsidRPr="00F02C8F" w:rsidRDefault="005C5127" w:rsidP="003B565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Stats &amp; Probability</w:t>
            </w:r>
          </w:p>
        </w:tc>
        <w:tc>
          <w:tcPr>
            <w:tcW w:w="1633" w:type="dxa"/>
          </w:tcPr>
          <w:p w:rsidR="005C5127" w:rsidRDefault="005C5127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Strand 1</w:t>
            </w:r>
          </w:p>
          <w:p w:rsidR="00AB5B4B" w:rsidRPr="00F02C8F" w:rsidRDefault="005C5127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Stats &amp; Probability</w:t>
            </w:r>
          </w:p>
        </w:tc>
      </w:tr>
      <w:tr w:rsidR="00AB5B4B" w:rsidRPr="00F02C8F" w:rsidTr="002B7A53">
        <w:trPr>
          <w:trHeight w:val="542"/>
        </w:trPr>
        <w:tc>
          <w:tcPr>
            <w:tcW w:w="1442" w:type="dxa"/>
          </w:tcPr>
          <w:p w:rsidR="00AB5B4B" w:rsidRPr="00F02C8F" w:rsidRDefault="00AB5B4B" w:rsidP="003B565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12.30 – 1.</w:t>
            </w:r>
            <w:r w:rsidR="005C5127"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00</w:t>
            </w:r>
          </w:p>
        </w:tc>
        <w:tc>
          <w:tcPr>
            <w:tcW w:w="1460" w:type="dxa"/>
          </w:tcPr>
          <w:p w:rsidR="00AB5B4B" w:rsidRPr="00F02C8F" w:rsidRDefault="00AB5B4B" w:rsidP="003B56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 w:rsidRPr="00F02C8F"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Break</w:t>
            </w:r>
          </w:p>
        </w:tc>
        <w:tc>
          <w:tcPr>
            <w:tcW w:w="1633" w:type="dxa"/>
          </w:tcPr>
          <w:p w:rsidR="00AB5B4B" w:rsidRPr="00F02C8F" w:rsidRDefault="00AB5B4B" w:rsidP="003B56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 w:rsidRPr="00F02C8F"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Break</w:t>
            </w:r>
          </w:p>
        </w:tc>
        <w:tc>
          <w:tcPr>
            <w:tcW w:w="1814" w:type="dxa"/>
          </w:tcPr>
          <w:p w:rsidR="00AB5B4B" w:rsidRPr="00F02C8F" w:rsidRDefault="00AB5B4B" w:rsidP="003B56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 w:rsidRPr="00F02C8F"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Break</w:t>
            </w:r>
          </w:p>
        </w:tc>
        <w:tc>
          <w:tcPr>
            <w:tcW w:w="1814" w:type="dxa"/>
          </w:tcPr>
          <w:p w:rsidR="00AB5B4B" w:rsidRPr="00F02C8F" w:rsidRDefault="00AB5B4B" w:rsidP="003B56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 w:rsidRPr="00F02C8F"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Break</w:t>
            </w:r>
          </w:p>
        </w:tc>
        <w:tc>
          <w:tcPr>
            <w:tcW w:w="1633" w:type="dxa"/>
          </w:tcPr>
          <w:p w:rsidR="00AB5B4B" w:rsidRPr="00F02C8F" w:rsidRDefault="00AB5B4B" w:rsidP="003B565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 w:rsidRPr="00F02C8F"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Break</w:t>
            </w:r>
          </w:p>
        </w:tc>
      </w:tr>
      <w:tr w:rsidR="00AB5B4B" w:rsidRPr="00F02C8F" w:rsidTr="002B7A53">
        <w:trPr>
          <w:trHeight w:val="918"/>
        </w:trPr>
        <w:tc>
          <w:tcPr>
            <w:tcW w:w="1442" w:type="dxa"/>
          </w:tcPr>
          <w:p w:rsidR="00AB5B4B" w:rsidRPr="00F02C8F" w:rsidRDefault="005C5127" w:rsidP="003B565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1.00</w:t>
            </w:r>
            <w:r w:rsidR="00AB5B4B"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 xml:space="preserve"> – 4.</w:t>
            </w: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00</w:t>
            </w:r>
          </w:p>
        </w:tc>
        <w:tc>
          <w:tcPr>
            <w:tcW w:w="1460" w:type="dxa"/>
          </w:tcPr>
          <w:p w:rsidR="005C5127" w:rsidRDefault="005C5127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 xml:space="preserve">Strand 5 </w:t>
            </w:r>
          </w:p>
          <w:p w:rsidR="00AB5B4B" w:rsidRPr="00F02C8F" w:rsidRDefault="005C5127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Functions</w:t>
            </w:r>
          </w:p>
        </w:tc>
        <w:tc>
          <w:tcPr>
            <w:tcW w:w="1633" w:type="dxa"/>
          </w:tcPr>
          <w:p w:rsidR="005C5127" w:rsidRDefault="005C5127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Strand 2</w:t>
            </w:r>
          </w:p>
          <w:p w:rsidR="00AB5B4B" w:rsidRPr="00F02C8F" w:rsidRDefault="005C5127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Geometry &amp; Trig</w:t>
            </w:r>
          </w:p>
        </w:tc>
        <w:tc>
          <w:tcPr>
            <w:tcW w:w="1814" w:type="dxa"/>
          </w:tcPr>
          <w:p w:rsidR="005C5127" w:rsidRDefault="005C5127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Strand 2</w:t>
            </w:r>
          </w:p>
          <w:p w:rsidR="00AB5B4B" w:rsidRPr="00F02C8F" w:rsidRDefault="005C5127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Geometry &amp; Trig</w:t>
            </w:r>
          </w:p>
        </w:tc>
        <w:tc>
          <w:tcPr>
            <w:tcW w:w="1814" w:type="dxa"/>
          </w:tcPr>
          <w:p w:rsidR="005C5127" w:rsidRDefault="005C5127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Strand 1</w:t>
            </w:r>
          </w:p>
          <w:p w:rsidR="00AB5B4B" w:rsidRPr="00F02C8F" w:rsidRDefault="005C5127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Stats &amp; Probability</w:t>
            </w:r>
          </w:p>
        </w:tc>
        <w:tc>
          <w:tcPr>
            <w:tcW w:w="1633" w:type="dxa"/>
          </w:tcPr>
          <w:p w:rsidR="005C5127" w:rsidRDefault="005C5127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Strand 1</w:t>
            </w:r>
          </w:p>
          <w:p w:rsidR="00AB5B4B" w:rsidRPr="00F02C8F" w:rsidRDefault="005C5127" w:rsidP="005C512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Stats &amp; Probability</w:t>
            </w:r>
          </w:p>
        </w:tc>
      </w:tr>
      <w:tr w:rsidR="005C5127" w:rsidRPr="00F02C8F" w:rsidTr="002B7A53">
        <w:trPr>
          <w:trHeight w:val="407"/>
        </w:trPr>
        <w:tc>
          <w:tcPr>
            <w:tcW w:w="1442" w:type="dxa"/>
          </w:tcPr>
          <w:p w:rsidR="005C5127" w:rsidRDefault="005C5127" w:rsidP="003B565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4.00 – 5.00</w:t>
            </w:r>
          </w:p>
        </w:tc>
        <w:tc>
          <w:tcPr>
            <w:tcW w:w="1460" w:type="dxa"/>
          </w:tcPr>
          <w:p w:rsidR="005C5127" w:rsidRPr="00F02C8F" w:rsidRDefault="005C5127" w:rsidP="003B565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Assessment</w:t>
            </w:r>
          </w:p>
        </w:tc>
        <w:tc>
          <w:tcPr>
            <w:tcW w:w="1633" w:type="dxa"/>
          </w:tcPr>
          <w:p w:rsidR="005C5127" w:rsidRPr="00F02C8F" w:rsidRDefault="005C5127" w:rsidP="003B565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</w:p>
        </w:tc>
        <w:tc>
          <w:tcPr>
            <w:tcW w:w="1814" w:type="dxa"/>
          </w:tcPr>
          <w:p w:rsidR="005C5127" w:rsidRPr="00F02C8F" w:rsidRDefault="005C5127" w:rsidP="003B565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Assessment</w:t>
            </w:r>
          </w:p>
        </w:tc>
        <w:tc>
          <w:tcPr>
            <w:tcW w:w="1814" w:type="dxa"/>
          </w:tcPr>
          <w:p w:rsidR="005C5127" w:rsidRPr="00F02C8F" w:rsidRDefault="005C5127" w:rsidP="003B565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</w:p>
        </w:tc>
        <w:tc>
          <w:tcPr>
            <w:tcW w:w="1633" w:type="dxa"/>
          </w:tcPr>
          <w:p w:rsidR="005C5127" w:rsidRPr="00F02C8F" w:rsidRDefault="005C5127" w:rsidP="003B565D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24"/>
                <w:lang w:val="en-US"/>
              </w:rPr>
              <w:t>Assessment</w:t>
            </w:r>
          </w:p>
        </w:tc>
      </w:tr>
    </w:tbl>
    <w:p w:rsidR="00E47042" w:rsidRDefault="00E47042">
      <w:pPr>
        <w:rPr>
          <w:sz w:val="24"/>
          <w:szCs w:val="24"/>
        </w:rPr>
      </w:pPr>
    </w:p>
    <w:bookmarkEnd w:id="0"/>
    <w:p w:rsidR="00E47042" w:rsidRDefault="00E47042">
      <w:pPr>
        <w:rPr>
          <w:b/>
          <w:sz w:val="24"/>
          <w:szCs w:val="24"/>
        </w:rPr>
      </w:pPr>
      <w:r w:rsidRPr="00E47042">
        <w:rPr>
          <w:b/>
          <w:sz w:val="24"/>
          <w:szCs w:val="24"/>
        </w:rPr>
        <w:t>How to Apply</w:t>
      </w:r>
    </w:p>
    <w:p w:rsidR="00E47042" w:rsidRDefault="00E47042" w:rsidP="00E4704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47042">
        <w:rPr>
          <w:sz w:val="24"/>
          <w:szCs w:val="24"/>
        </w:rPr>
        <w:t xml:space="preserve">Contact the Curve – </w:t>
      </w:r>
      <w:hyperlink r:id="rId11" w:history="1">
        <w:r w:rsidRPr="00E47042">
          <w:rPr>
            <w:rStyle w:val="Hyperlink"/>
            <w:sz w:val="24"/>
            <w:szCs w:val="24"/>
          </w:rPr>
          <w:t>Anne.brennan@lyit.ie</w:t>
        </w:r>
      </w:hyperlink>
      <w:r w:rsidRPr="00E47042">
        <w:rPr>
          <w:sz w:val="24"/>
          <w:szCs w:val="24"/>
        </w:rPr>
        <w:t xml:space="preserve"> or 074-918</w:t>
      </w:r>
      <w:r w:rsidR="0021762D">
        <w:rPr>
          <w:sz w:val="24"/>
          <w:szCs w:val="24"/>
        </w:rPr>
        <w:t xml:space="preserve"> </w:t>
      </w:r>
      <w:r w:rsidRPr="00E47042">
        <w:rPr>
          <w:sz w:val="24"/>
          <w:szCs w:val="24"/>
        </w:rPr>
        <w:t>6175</w:t>
      </w:r>
      <w:bookmarkStart w:id="1" w:name="_GoBack"/>
      <w:bookmarkEnd w:id="1"/>
    </w:p>
    <w:p w:rsidR="00FF675B" w:rsidRDefault="00E47042" w:rsidP="00FF675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Closing date for applications is</w:t>
      </w:r>
      <w:r w:rsidR="00AD4AFC">
        <w:rPr>
          <w:sz w:val="24"/>
          <w:szCs w:val="24"/>
        </w:rPr>
        <w:t xml:space="preserve"> </w:t>
      </w:r>
      <w:r w:rsidR="00F84F50">
        <w:rPr>
          <w:sz w:val="24"/>
          <w:szCs w:val="24"/>
        </w:rPr>
        <w:t xml:space="preserve">Monday </w:t>
      </w:r>
      <w:r w:rsidR="000818A4">
        <w:rPr>
          <w:sz w:val="24"/>
          <w:szCs w:val="24"/>
        </w:rPr>
        <w:t>6</w:t>
      </w:r>
      <w:r w:rsidR="00FB2767" w:rsidRPr="00FB2767">
        <w:rPr>
          <w:sz w:val="24"/>
          <w:szCs w:val="24"/>
          <w:vertAlign w:val="superscript"/>
        </w:rPr>
        <w:t>th</w:t>
      </w:r>
      <w:r w:rsidR="00FB2767">
        <w:rPr>
          <w:sz w:val="24"/>
          <w:szCs w:val="24"/>
        </w:rPr>
        <w:t xml:space="preserve"> September</w:t>
      </w:r>
    </w:p>
    <w:p w:rsidR="00E47042" w:rsidRDefault="00E47042" w:rsidP="00FF675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F675B">
        <w:rPr>
          <w:sz w:val="24"/>
          <w:szCs w:val="24"/>
        </w:rPr>
        <w:t>There will be no course fee for students</w:t>
      </w:r>
      <w:r w:rsidR="005B3FD1">
        <w:rPr>
          <w:sz w:val="24"/>
          <w:szCs w:val="24"/>
        </w:rPr>
        <w:t xml:space="preserve">    </w:t>
      </w:r>
    </w:p>
    <w:p w:rsidR="005B3FD1" w:rsidRDefault="005B3FD1" w:rsidP="005B3FD1">
      <w:pPr>
        <w:rPr>
          <w:sz w:val="24"/>
          <w:szCs w:val="24"/>
        </w:rPr>
      </w:pPr>
      <w:r>
        <w:rPr>
          <w:sz w:val="24"/>
          <w:szCs w:val="24"/>
        </w:rPr>
        <w:t xml:space="preserve">Please bring Pen, </w:t>
      </w:r>
      <w:r w:rsidR="0099099C">
        <w:rPr>
          <w:sz w:val="24"/>
          <w:szCs w:val="24"/>
        </w:rPr>
        <w:t>Paper,</w:t>
      </w:r>
      <w:r>
        <w:rPr>
          <w:sz w:val="24"/>
          <w:szCs w:val="24"/>
        </w:rPr>
        <w:t xml:space="preserve"> </w:t>
      </w:r>
      <w:r w:rsidR="0099099C">
        <w:rPr>
          <w:sz w:val="24"/>
          <w:szCs w:val="24"/>
        </w:rPr>
        <w:t>and Calculator</w:t>
      </w:r>
      <w:r w:rsidR="000D2656">
        <w:rPr>
          <w:sz w:val="24"/>
          <w:szCs w:val="24"/>
        </w:rPr>
        <w:t xml:space="preserve">. </w:t>
      </w:r>
      <w:r>
        <w:rPr>
          <w:sz w:val="24"/>
          <w:szCs w:val="24"/>
        </w:rPr>
        <w:t>Notes will be provided.</w:t>
      </w:r>
    </w:p>
    <w:p w:rsidR="005B3FD1" w:rsidRPr="00FF675B" w:rsidRDefault="005B3FD1" w:rsidP="005B3FD1">
      <w:pPr>
        <w:pStyle w:val="ListParagraph"/>
        <w:rPr>
          <w:sz w:val="24"/>
          <w:szCs w:val="24"/>
        </w:rPr>
      </w:pPr>
    </w:p>
    <w:sectPr w:rsidR="005B3FD1" w:rsidRPr="00FF675B" w:rsidSect="003A6C3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54D3"/>
    <w:multiLevelType w:val="multilevel"/>
    <w:tmpl w:val="D8746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1C51233"/>
    <w:multiLevelType w:val="hybridMultilevel"/>
    <w:tmpl w:val="BDF029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83B47"/>
    <w:multiLevelType w:val="multilevel"/>
    <w:tmpl w:val="7F682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A49B3"/>
    <w:multiLevelType w:val="multilevel"/>
    <w:tmpl w:val="5DD4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C7F42"/>
    <w:multiLevelType w:val="multilevel"/>
    <w:tmpl w:val="9E54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2761B4"/>
    <w:multiLevelType w:val="multilevel"/>
    <w:tmpl w:val="1A547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4"/>
  </w:num>
  <w:num w:numId="2">
    <w:abstractNumId w:val="2"/>
    <w:lvlOverride w:ilvl="1">
      <w:lvl w:ilvl="1">
        <w:numFmt w:val="decimal"/>
        <w:lvlText w:val="%2."/>
        <w:lvlJc w:val="left"/>
      </w:lvl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01"/>
    <w:rsid w:val="00002E01"/>
    <w:rsid w:val="000818A4"/>
    <w:rsid w:val="000B71A7"/>
    <w:rsid w:val="000D2656"/>
    <w:rsid w:val="000F1EE4"/>
    <w:rsid w:val="001628E8"/>
    <w:rsid w:val="0019449A"/>
    <w:rsid w:val="00204508"/>
    <w:rsid w:val="0021044E"/>
    <w:rsid w:val="0021762D"/>
    <w:rsid w:val="0026665C"/>
    <w:rsid w:val="002715B1"/>
    <w:rsid w:val="00276B66"/>
    <w:rsid w:val="002B7A53"/>
    <w:rsid w:val="002C2CFB"/>
    <w:rsid w:val="002C329B"/>
    <w:rsid w:val="00332382"/>
    <w:rsid w:val="003A6C34"/>
    <w:rsid w:val="003E0169"/>
    <w:rsid w:val="00440F4B"/>
    <w:rsid w:val="00464C98"/>
    <w:rsid w:val="004C2683"/>
    <w:rsid w:val="0051519E"/>
    <w:rsid w:val="00523737"/>
    <w:rsid w:val="00564358"/>
    <w:rsid w:val="005B3FD1"/>
    <w:rsid w:val="005C20BF"/>
    <w:rsid w:val="005C5127"/>
    <w:rsid w:val="005C6054"/>
    <w:rsid w:val="005D2E49"/>
    <w:rsid w:val="006C306B"/>
    <w:rsid w:val="006C7A3E"/>
    <w:rsid w:val="007139D6"/>
    <w:rsid w:val="007778F4"/>
    <w:rsid w:val="007C56D6"/>
    <w:rsid w:val="00802298"/>
    <w:rsid w:val="00805B4C"/>
    <w:rsid w:val="00835081"/>
    <w:rsid w:val="00863E3C"/>
    <w:rsid w:val="008664AD"/>
    <w:rsid w:val="008846DE"/>
    <w:rsid w:val="008A511A"/>
    <w:rsid w:val="0099099C"/>
    <w:rsid w:val="009B2BAA"/>
    <w:rsid w:val="00A135FB"/>
    <w:rsid w:val="00A60BDE"/>
    <w:rsid w:val="00AB5B4B"/>
    <w:rsid w:val="00AD4AFC"/>
    <w:rsid w:val="00AF28B1"/>
    <w:rsid w:val="00B24E92"/>
    <w:rsid w:val="00B40850"/>
    <w:rsid w:val="00B52596"/>
    <w:rsid w:val="00BD726A"/>
    <w:rsid w:val="00C00D9A"/>
    <w:rsid w:val="00D01E80"/>
    <w:rsid w:val="00D24F1E"/>
    <w:rsid w:val="00D34EFE"/>
    <w:rsid w:val="00D37A94"/>
    <w:rsid w:val="00D44920"/>
    <w:rsid w:val="00E47042"/>
    <w:rsid w:val="00E96987"/>
    <w:rsid w:val="00EA17A5"/>
    <w:rsid w:val="00F02C8F"/>
    <w:rsid w:val="00F33CFF"/>
    <w:rsid w:val="00F84F50"/>
    <w:rsid w:val="00FB2767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E6ED"/>
  <w15:docId w15:val="{65E070D4-270A-4EE3-9B94-46353023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2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3102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6852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onegaletb.i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nne.brennan@lyit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yit.ie/full-timecour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6634-4A25-4800-87F7-864D5327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LYIT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Brennan Anne</cp:lastModifiedBy>
  <cp:revision>6</cp:revision>
  <cp:lastPrinted>2021-06-22T08:08:00Z</cp:lastPrinted>
  <dcterms:created xsi:type="dcterms:W3CDTF">2021-06-22T08:06:00Z</dcterms:created>
  <dcterms:modified xsi:type="dcterms:W3CDTF">2021-06-22T08:19:00Z</dcterms:modified>
</cp:coreProperties>
</file>