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CC88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2DB1658F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0991E4DC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3D059175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19A9FE90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2997919C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36B9E976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153E1AE7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0A9ACAE4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</w:t>
      </w:r>
      <w:proofErr w:type="spellEnd"/>
      <w:r w:rsidR="00AD65B8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</w:p>
    <w:p w14:paraId="6F663E6E" w14:textId="77777777" w:rsidR="00D84026" w:rsidRPr="00D84026" w:rsidRDefault="00513B72" w:rsidP="00D84026">
      <w:pPr>
        <w:pStyle w:val="NoSpacing"/>
        <w:rPr>
          <w:rFonts w:cstheme="minorHAnsi"/>
          <w:b/>
          <w:lang w:val="ga-IE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  <w:r w:rsidR="00D84026" w:rsidRPr="00D84026">
        <w:rPr>
          <w:rFonts w:ascii="Times New Roman" w:hAnsi="Times New Roman" w:cs="Times New Roman"/>
          <w:b/>
          <w:sz w:val="28"/>
          <w:szCs w:val="28"/>
          <w:lang w:val="ga-IE"/>
        </w:rPr>
        <w:t xml:space="preserve"> </w:t>
      </w:r>
      <w:r w:rsidR="00D84026" w:rsidRPr="00D84026">
        <w:rPr>
          <w:rFonts w:cstheme="minorHAnsi"/>
          <w:b/>
          <w:lang w:val="ga-IE"/>
        </w:rPr>
        <w:t>Institiúid Teicneolaíochta Leitir Ceanainn</w:t>
      </w:r>
    </w:p>
    <w:p w14:paraId="4075E53E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</w:p>
    <w:p w14:paraId="05E848EE" w14:textId="53B7F5E5" w:rsidR="00A909E0" w:rsidRPr="00A909E0" w:rsidRDefault="00513B72" w:rsidP="00D84026">
      <w:pPr>
        <w:spacing w:after="0" w:line="360" w:lineRule="auto"/>
        <w:rPr>
          <w:rFonts w:ascii="Calibri" w:hAnsi="Calibri" w:cs="Calibri"/>
          <w:b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proofErr w:type="spellStart"/>
      <w:r w:rsidR="00A909E0">
        <w:rPr>
          <w:rFonts w:ascii="Calibri" w:hAnsi="Calibri" w:cs="Calibri"/>
          <w:b/>
        </w:rPr>
        <w:t>Iúil-Meán</w:t>
      </w:r>
      <w:proofErr w:type="spellEnd"/>
      <w:r w:rsidR="00A909E0">
        <w:rPr>
          <w:rFonts w:ascii="Calibri" w:hAnsi="Calibri" w:cs="Calibri"/>
          <w:b/>
        </w:rPr>
        <w:t xml:space="preserve"> </w:t>
      </w:r>
      <w:proofErr w:type="spellStart"/>
      <w:r w:rsidR="00A909E0">
        <w:rPr>
          <w:rFonts w:ascii="Calibri" w:hAnsi="Calibri" w:cs="Calibri"/>
          <w:b/>
        </w:rPr>
        <w:t>Fómhair</w:t>
      </w:r>
      <w:proofErr w:type="spellEnd"/>
      <w:r w:rsidR="00A909E0">
        <w:rPr>
          <w:rFonts w:ascii="Calibri" w:hAnsi="Calibri" w:cs="Calibri"/>
          <w:b/>
        </w:rPr>
        <w:t xml:space="preserve"> 20</w:t>
      </w:r>
      <w:r w:rsidR="00AF40B2">
        <w:rPr>
          <w:rFonts w:ascii="Calibri" w:hAnsi="Calibri" w:cs="Calibri"/>
          <w:b/>
        </w:rPr>
        <w:t>2</w:t>
      </w:r>
      <w:r w:rsidR="00D044C6">
        <w:rPr>
          <w:rFonts w:ascii="Calibri" w:hAnsi="Calibri" w:cs="Calibri"/>
          <w:b/>
        </w:rPr>
        <w:t>1</w:t>
      </w:r>
    </w:p>
    <w:p w14:paraId="3B4277ED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070E3E25" w14:textId="77777777" w:rsidTr="00E343B0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7FFF920A" w14:textId="77777777" w:rsidR="001C4E0A" w:rsidRPr="00E343B0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0A928CC3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332EC385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240FA560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7482879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76456034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5E889836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39442A0E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560451" w:rsidRPr="00826BB2" w14:paraId="53968047" w14:textId="77777777" w:rsidTr="00654010">
        <w:tc>
          <w:tcPr>
            <w:tcW w:w="3490" w:type="dxa"/>
            <w:shd w:val="pct12" w:color="auto" w:fill="auto"/>
          </w:tcPr>
          <w:p w14:paraId="4872C9DD" w14:textId="77777777" w:rsidR="00560451" w:rsidRPr="00E343B0" w:rsidRDefault="00560451" w:rsidP="0056045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Iomlán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na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 n</w:t>
            </w:r>
            <w:proofErr w:type="gram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-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</w:t>
            </w:r>
            <w:proofErr w:type="spellEnd"/>
          </w:p>
          <w:p w14:paraId="76B6F481" w14:textId="77777777" w:rsidR="00560451" w:rsidRPr="00E343B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  <w:vAlign w:val="center"/>
          </w:tcPr>
          <w:p w14:paraId="63CEF52B" w14:textId="645D914E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827</w:t>
            </w:r>
          </w:p>
        </w:tc>
        <w:tc>
          <w:tcPr>
            <w:tcW w:w="1669" w:type="dxa"/>
            <w:shd w:val="pct12" w:color="auto" w:fill="auto"/>
            <w:vAlign w:val="center"/>
          </w:tcPr>
          <w:p w14:paraId="15A059A7" w14:textId="2B72E330" w:rsidR="00560451" w:rsidRPr="00826BB2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€1,742,778.37</w:t>
            </w:r>
          </w:p>
        </w:tc>
        <w:tc>
          <w:tcPr>
            <w:tcW w:w="2369" w:type="dxa"/>
            <w:shd w:val="pct12" w:color="auto" w:fill="auto"/>
            <w:vAlign w:val="center"/>
          </w:tcPr>
          <w:p w14:paraId="439C05C7" w14:textId="3642B5AC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100%</w:t>
            </w:r>
          </w:p>
        </w:tc>
      </w:tr>
      <w:tr w:rsidR="00560451" w:rsidRPr="00826BB2" w14:paraId="6742670D" w14:textId="77777777" w:rsidTr="00654010">
        <w:tc>
          <w:tcPr>
            <w:tcW w:w="3490" w:type="dxa"/>
          </w:tcPr>
          <w:p w14:paraId="4FC40D97" w14:textId="77777777" w:rsidR="00560451" w:rsidRPr="00E343B0" w:rsidRDefault="00560451" w:rsidP="00560451">
            <w:pPr>
              <w:spacing w:after="0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déanta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laistigh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14:paraId="2F4A45FA" w14:textId="77777777" w:rsidR="00560451" w:rsidRPr="00E343B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de 15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lá</w:t>
            </w:r>
            <w:proofErr w:type="spellEnd"/>
          </w:p>
        </w:tc>
        <w:tc>
          <w:tcPr>
            <w:tcW w:w="1806" w:type="dxa"/>
            <w:vAlign w:val="center"/>
          </w:tcPr>
          <w:p w14:paraId="4F6B65C8" w14:textId="19BCF500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721</w:t>
            </w:r>
          </w:p>
        </w:tc>
        <w:tc>
          <w:tcPr>
            <w:tcW w:w="1669" w:type="dxa"/>
            <w:vAlign w:val="center"/>
          </w:tcPr>
          <w:p w14:paraId="662C7AF4" w14:textId="5188C9A1" w:rsidR="00560451" w:rsidRPr="00826BB2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€1,340,675.81</w:t>
            </w:r>
          </w:p>
        </w:tc>
        <w:tc>
          <w:tcPr>
            <w:tcW w:w="2369" w:type="dxa"/>
            <w:vAlign w:val="center"/>
          </w:tcPr>
          <w:p w14:paraId="5375BF8D" w14:textId="7034EB32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87.18%</w:t>
            </w:r>
          </w:p>
        </w:tc>
      </w:tr>
      <w:tr w:rsidR="00560451" w:rsidRPr="00826BB2" w14:paraId="01119A8D" w14:textId="77777777" w:rsidTr="00654010">
        <w:tc>
          <w:tcPr>
            <w:tcW w:w="3490" w:type="dxa"/>
          </w:tcPr>
          <w:p w14:paraId="79784DF6" w14:textId="77777777" w:rsidR="00560451" w:rsidRPr="00E343B0" w:rsidRDefault="00560451" w:rsidP="0056045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laistigh</w:t>
            </w:r>
            <w:proofErr w:type="spellEnd"/>
          </w:p>
          <w:p w14:paraId="1753DA52" w14:textId="77777777" w:rsidR="00560451" w:rsidRPr="00E343B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de 16 go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  <w:vAlign w:val="center"/>
          </w:tcPr>
          <w:p w14:paraId="06EB2A53" w14:textId="7A7D65CA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81</w:t>
            </w:r>
          </w:p>
        </w:tc>
        <w:tc>
          <w:tcPr>
            <w:tcW w:w="1669" w:type="dxa"/>
            <w:vAlign w:val="center"/>
          </w:tcPr>
          <w:p w14:paraId="06C35DEA" w14:textId="7F1661B8" w:rsidR="00560451" w:rsidRPr="00826BB2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€317,094.67</w:t>
            </w:r>
          </w:p>
        </w:tc>
        <w:tc>
          <w:tcPr>
            <w:tcW w:w="2369" w:type="dxa"/>
            <w:vAlign w:val="center"/>
          </w:tcPr>
          <w:p w14:paraId="0FF6907C" w14:textId="2A9F5BC3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9.</w:t>
            </w:r>
            <w:r>
              <w:rPr>
                <w:b/>
                <w:bCs/>
              </w:rPr>
              <w:t>80</w:t>
            </w:r>
            <w:r w:rsidRPr="001B1430">
              <w:rPr>
                <w:b/>
                <w:bCs/>
              </w:rPr>
              <w:t>%</w:t>
            </w:r>
          </w:p>
        </w:tc>
      </w:tr>
      <w:tr w:rsidR="00560451" w:rsidRPr="00826BB2" w14:paraId="04B11D51" w14:textId="77777777" w:rsidTr="00654010">
        <w:tc>
          <w:tcPr>
            <w:tcW w:w="3490" w:type="dxa"/>
            <w:tcBorders>
              <w:bottom w:val="single" w:sz="4" w:space="0" w:color="auto"/>
            </w:tcBorders>
          </w:tcPr>
          <w:p w14:paraId="1B62BADD" w14:textId="77777777" w:rsidR="00560451" w:rsidRPr="00E343B0" w:rsidRDefault="00560451" w:rsidP="0056045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  <w:p w14:paraId="35A76723" w14:textId="77777777" w:rsidR="00560451" w:rsidRPr="00E343B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úis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ar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r</w:t>
            </w:r>
            <w:r w:rsidRPr="00AD65B8"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iaráistí</w:t>
            </w:r>
            <w:proofErr w:type="spellEnd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cost</w:t>
            </w: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</w:t>
            </w: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s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722C6731" w14:textId="38499A53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11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2C7FB13F" w14:textId="24609DAE" w:rsidR="00560451" w:rsidRPr="00826BB2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€28,394.05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39BF8DD6" w14:textId="404E65A5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b/>
                <w:bCs/>
              </w:rPr>
              <w:t>1.33%</w:t>
            </w:r>
          </w:p>
        </w:tc>
      </w:tr>
      <w:tr w:rsidR="00560451" w:rsidRPr="00826BB2" w14:paraId="5FEA6BBE" w14:textId="77777777" w:rsidTr="00E343B0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E6659" w14:textId="77777777" w:rsidR="00560451" w:rsidRPr="00E343B0" w:rsidRDefault="00560451" w:rsidP="0056045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Í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</w:p>
          <w:p w14:paraId="38692778" w14:textId="77777777" w:rsidR="00560451" w:rsidRPr="00E343B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nach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úis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riaráistí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costas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BF6D8" w14:textId="43E1486A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14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A3F26F" w14:textId="77777777" w:rsidR="00560451" w:rsidRPr="001B143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€56,613.84</w:t>
            </w:r>
          </w:p>
          <w:p w14:paraId="109863B2" w14:textId="77777777" w:rsidR="00560451" w:rsidRPr="001B143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14:paraId="2964DBD1" w14:textId="77777777" w:rsidR="00560451" w:rsidRPr="00826BB2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51A317" w14:textId="352C1F76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1.69%</w:t>
            </w:r>
          </w:p>
        </w:tc>
      </w:tr>
      <w:tr w:rsidR="00560451" w:rsidRPr="00826BB2" w14:paraId="18ED87C9" w14:textId="77777777" w:rsidTr="00E343B0">
        <w:tc>
          <w:tcPr>
            <w:tcW w:w="3490" w:type="dxa"/>
            <w:shd w:val="clear" w:color="auto" w:fill="auto"/>
          </w:tcPr>
          <w:p w14:paraId="3F342F51" w14:textId="77777777" w:rsidR="00560451" w:rsidRPr="00E343B0" w:rsidRDefault="00560451" w:rsidP="00560451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M  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an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úis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ar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riar</w:t>
            </w:r>
            <w:proofErr w:type="spellEnd"/>
            <w:r w:rsidRPr="00E343B0">
              <w:rPr>
                <w:rFonts w:ascii="Calibri" w:hAnsi="Calibri" w:cs="Calibri"/>
                <w:b/>
              </w:rPr>
              <w:t>á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istí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íoctha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14:paraId="5008015A" w14:textId="77777777" w:rsidR="00560451" w:rsidRPr="00E343B0" w:rsidRDefault="00560451" w:rsidP="00560451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5E28CC1C" w14:textId="6D5ED9CF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14:paraId="5E2B3605" w14:textId="4BE21D11" w:rsidR="00560451" w:rsidRPr="00826BB2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121.95</w:t>
            </w:r>
          </w:p>
        </w:tc>
        <w:tc>
          <w:tcPr>
            <w:tcW w:w="2369" w:type="dxa"/>
            <w:shd w:val="clear" w:color="auto" w:fill="auto"/>
          </w:tcPr>
          <w:p w14:paraId="3AC45494" w14:textId="5F98BFAD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560451" w:rsidRPr="00826BB2" w14:paraId="2B7CD358" w14:textId="77777777" w:rsidTr="00E343B0">
        <w:tc>
          <w:tcPr>
            <w:tcW w:w="3490" w:type="dxa"/>
            <w:shd w:val="clear" w:color="auto" w:fill="auto"/>
          </w:tcPr>
          <w:p w14:paraId="6B7EF193" w14:textId="77777777" w:rsidR="00560451" w:rsidRPr="00E343B0" w:rsidRDefault="00560451" w:rsidP="00560451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g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ostas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íocth</w:t>
            </w:r>
            <w:r w:rsidRPr="00E343B0">
              <w:rPr>
                <w:rFonts w:ascii="Calibri" w:hAnsi="Calibri" w:cs="Calibri"/>
                <w:b/>
                <w:lang w:val="en"/>
              </w:rPr>
              <w:t>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</w:p>
          <w:p w14:paraId="00068027" w14:textId="77777777" w:rsidR="00560451" w:rsidRPr="00E343B0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146F1370" w14:textId="102A4440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14:paraId="04497D2B" w14:textId="611A1FD5" w:rsidR="00560451" w:rsidRPr="00826BB2" w:rsidRDefault="00560451" w:rsidP="0056045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650.00</w:t>
            </w:r>
          </w:p>
        </w:tc>
        <w:tc>
          <w:tcPr>
            <w:tcW w:w="2369" w:type="dxa"/>
            <w:shd w:val="clear" w:color="auto" w:fill="auto"/>
          </w:tcPr>
          <w:p w14:paraId="125394B6" w14:textId="490FE617" w:rsidR="00560451" w:rsidRPr="00826BB2" w:rsidRDefault="00560451" w:rsidP="0056045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B1430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6EC4945A" w14:textId="77777777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3C1BFA">
        <w:rPr>
          <w:rFonts w:ascii="Calibri" w:hAnsi="Calibri" w:cs="Calibri"/>
          <w:b/>
        </w:rPr>
        <w:t xml:space="preserve"> Noreen Collum</w:t>
      </w:r>
      <w:r w:rsidR="003C1BFA">
        <w:rPr>
          <w:rFonts w:ascii="Calibri" w:hAnsi="Calibri" w:cs="Calibri"/>
          <w:b/>
        </w:rPr>
        <w:tab/>
      </w:r>
    </w:p>
    <w:p w14:paraId="067C2FF8" w14:textId="479EBC30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AD65B8">
        <w:rPr>
          <w:rFonts w:ascii="Calibri" w:hAnsi="Calibri" w:cs="Calibri"/>
          <w:b/>
        </w:rPr>
        <w:t xml:space="preserve"> </w:t>
      </w:r>
      <w:r w:rsidR="00D044C6">
        <w:rPr>
          <w:rFonts w:ascii="Calibri" w:hAnsi="Calibri" w:cs="Calibri"/>
          <w:b/>
        </w:rPr>
        <w:t>13/10/2021</w:t>
      </w:r>
    </w:p>
    <w:p w14:paraId="6548E687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ais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38C0B40B" w14:textId="77777777" w:rsidR="00721DF7" w:rsidRDefault="00671A4F" w:rsidP="00721DF7">
      <w:pPr>
        <w:spacing w:after="0"/>
        <w:ind w:left="-425"/>
        <w:rPr>
          <w:rStyle w:val="Hyperlink"/>
          <w:sz w:val="20"/>
          <w:szCs w:val="20"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hyperlink r:id="rId4" w:tgtFrame="_blank" w:tooltip="mailto:PromptPaymentReturns@education.gov.ie" w:history="1">
        <w:r w:rsidR="00721DF7">
          <w:rPr>
            <w:rStyle w:val="Hyperlink"/>
            <w:sz w:val="20"/>
            <w:szCs w:val="20"/>
          </w:rPr>
          <w:t>PromptPaymentReturns@education.gov.ie</w:t>
        </w:r>
      </w:hyperlink>
    </w:p>
    <w:p w14:paraId="53C7CC28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8892168</w:t>
      </w:r>
    </w:p>
    <w:p w14:paraId="32F00348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3CBAB873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1C4E0A"/>
    <w:rsid w:val="002B1A85"/>
    <w:rsid w:val="002C130F"/>
    <w:rsid w:val="003264CF"/>
    <w:rsid w:val="003C1BFA"/>
    <w:rsid w:val="00404C63"/>
    <w:rsid w:val="00513B72"/>
    <w:rsid w:val="00546325"/>
    <w:rsid w:val="00560451"/>
    <w:rsid w:val="00561666"/>
    <w:rsid w:val="005C388D"/>
    <w:rsid w:val="0062651F"/>
    <w:rsid w:val="00634D2F"/>
    <w:rsid w:val="00671A4F"/>
    <w:rsid w:val="006E7E7F"/>
    <w:rsid w:val="00721DF7"/>
    <w:rsid w:val="00775CB2"/>
    <w:rsid w:val="007D62DB"/>
    <w:rsid w:val="007F5BE0"/>
    <w:rsid w:val="008F75F0"/>
    <w:rsid w:val="00902CC8"/>
    <w:rsid w:val="00940E3C"/>
    <w:rsid w:val="00983181"/>
    <w:rsid w:val="00A909E0"/>
    <w:rsid w:val="00AD65B8"/>
    <w:rsid w:val="00AF40B2"/>
    <w:rsid w:val="00B83894"/>
    <w:rsid w:val="00D044C6"/>
    <w:rsid w:val="00D42E0C"/>
    <w:rsid w:val="00D461CE"/>
    <w:rsid w:val="00D84026"/>
    <w:rsid w:val="00D9375D"/>
    <w:rsid w:val="00DE60FA"/>
    <w:rsid w:val="00E343B0"/>
    <w:rsid w:val="00F55FBF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91CF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NoSpacing">
    <w:name w:val="No Spacing"/>
    <w:uiPriority w:val="1"/>
    <w:qFormat/>
    <w:rsid w:val="00D8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Collum Noreen</cp:lastModifiedBy>
  <cp:revision>25</cp:revision>
  <cp:lastPrinted>2019-10-07T13:08:00Z</cp:lastPrinted>
  <dcterms:created xsi:type="dcterms:W3CDTF">2017-07-04T09:24:00Z</dcterms:created>
  <dcterms:modified xsi:type="dcterms:W3CDTF">2021-10-13T16:06:00Z</dcterms:modified>
</cp:coreProperties>
</file>